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Avenir Black" w:hAnsi="Avenir Black"/>
          <w:b/>
          <w:u w:val="single"/>
        </w:rPr>
        <w:id w:val="-207022664"/>
        <w:docPartObj>
          <w:docPartGallery w:val="Cover Pages"/>
          <w:docPartUnique/>
        </w:docPartObj>
      </w:sdtPr>
      <w:sdtEndPr>
        <w:rPr>
          <w:rFonts w:ascii="Avenir Next Regular" w:hAnsi="Avenir Next Regular"/>
        </w:rPr>
      </w:sdtEndPr>
      <w:sdtContent>
        <w:p w14:paraId="6AA0786B" w14:textId="77777777" w:rsidR="00E87DC8" w:rsidRDefault="00032FE6"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CE84B8A" wp14:editId="26A6EC70">
                    <wp:simplePos x="0" y="0"/>
                    <wp:positionH relativeFrom="page">
                      <wp:posOffset>1181100</wp:posOffset>
                    </wp:positionH>
                    <wp:positionV relativeFrom="page">
                      <wp:posOffset>939800</wp:posOffset>
                    </wp:positionV>
                    <wp:extent cx="5232400" cy="228600"/>
                    <wp:effectExtent l="0" t="0" r="0" b="0"/>
                    <wp:wrapNone/>
                    <wp:docPr id="94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324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ffectLst/>
                            <a:extLst/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4" o:spid="_x0000_s1026" style="position:absolute;margin-left:93pt;margin-top:74pt;width:412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" fillcolor="#7a7a7a [3204]" stroked="f">
                    <v:textbox inset=",7.2pt,,7.2pt"/>
                    <w10:wrap anchorx="page" anchory="page"/>
                  </v:rect>
                </w:pict>
              </mc:Fallback>
            </mc:AlternateContent>
          </w:r>
          <w:r w:rsidR="00E87DC8">
            <w:rPr>
              <w:noProof/>
              <w:lang w:val="en-US"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 wp14:anchorId="6CC94F8A" wp14:editId="01FD4C96">
                    <wp:simplePos x="0" y="0"/>
                    <wp:positionH relativeFrom="column">
                      <wp:posOffset>4629150</wp:posOffset>
                    </wp:positionH>
                    <wp:positionV relativeFrom="paragraph">
                      <wp:posOffset>-4898390</wp:posOffset>
                    </wp:positionV>
                    <wp:extent cx="1819275" cy="771525"/>
                    <wp:effectExtent l="6350" t="3810" r="3175" b="0"/>
                    <wp:wrapNone/>
                    <wp:docPr id="80" name="Group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819275" cy="771525"/>
                              <a:chOff x="8895" y="1230"/>
                              <a:chExt cx="2865" cy="1215"/>
                            </a:xfrm>
                          </wpg:grpSpPr>
                          <wps:wsp>
                            <wps:cNvPr id="81" name="Text Box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290" y="1230"/>
                                <a:ext cx="1470" cy="1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FC3F45" w14:textId="77777777" w:rsidR="00E13C3F" w:rsidRDefault="00E13C3F">
                                  <w:pP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  <w:t>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AutoShape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90" y="1590"/>
                                <a:ext cx="0" cy="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95" y="1455"/>
                                <a:ext cx="1365" cy="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700075" w14:textId="77777777" w:rsidR="00E13C3F" w:rsidRDefault="00E13C3F">
                                  <w:pPr>
                                    <w:jc w:val="right"/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  <w:t>Fall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5" o:spid="_x0000_s1026" style="position:absolute;margin-left:364.5pt;margin-top:-385.65pt;width:143.25pt;height:60.75pt;z-index:251664384" coordorigin="8895,1230" coordsize="2865,12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"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6" o:spid="_x0000_s1027" type="#_x0000_t202" style="position:absolute;left:10290;top:1230;width:1470;height:1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xuXlwgAA&#10;ANsAAAAPAAAAZHJzL2Rvd25yZXYueG1sRI9Pi8IwFMTvC36H8IS9rYmyK1qNIoqwpxX/grdH82yL&#10;zUtpou1+eyMIHoeZ+Q0znbe2FHeqfeFYQ7+nQBCnzhScaTjs118jED4gGywdk4Z/8jCfdT6mmBjX&#10;8Jbuu5CJCGGfoIY8hCqR0qc5WfQ9VxFH7+JqiyHKOpOmxibCbSkHSg2lxYLjQo4VLXNKr7ub1XD8&#10;u5xP32qTrexP1bhWSbZjqfVnt11MQARqwzv8av8aDaM+PL/EHyBn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vG5eXCAAAA2wAAAA8AAAAAAAAAAAAAAAAAlwIAAGRycy9kb3du&#10;cmV2LnhtbFBLBQYAAAAABAAEAPUAAACGAwAAAAA=&#10;" filled="f" stroked="f">
                      <v:textbox>
                        <w:txbxContent>
                          <w:p w14:paraId="10FC3F45" w14:textId="77777777" w:rsidR="00086478" w:rsidRDefault="00086478">
                            <w:pPr>
                              <w:rPr>
                                <w:color w:val="FFFFFF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color w:val="FFFFFF"/>
                                <w:sz w:val="92"/>
                                <w:szCs w:val="92"/>
                              </w:rPr>
                              <w:t>08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AutoShape 17" o:spid="_x0000_s1028" type="#_x0000_t32" style="position:absolute;left:10290;top:1590;width:0;height:63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Nboa8UAAADbAAAADwAAAGRycy9kb3ducmV2LnhtbESPQWvCQBSE74L/YXlCL0E39RAkzSpF&#10;rPSSQm0oPT6yz2xo9m3Mrib9991CweMwM98wxW6ynbjR4FvHCh5XKQji2umWGwXVx8tyA8IHZI2d&#10;Y1LwQx522/mswFy7kd/pdgqNiBD2OSowIfS5lL42ZNGvXE8cvbMbLIYoh0bqAccIt51cp2kmLbYc&#10;Fwz2tDdUf5+uVsFbi7q6HC6JKb8+aSqPZZIlpVIPi+n5CUSgKdzD/+1XrWCzhr8v8QfI7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kNboa8UAAADbAAAADwAAAAAAAAAA&#10;AAAAAAChAgAAZHJzL2Rvd25yZXYueG1sUEsFBgAAAAAEAAQA+QAAAJMDAAAAAA==&#10;" strokecolor="white" strokeweight="1.5pt"/>
                    <v:shape id="Text Box 18" o:spid="_x0000_s1029" type="#_x0000_t202" style="position:absolute;left:8895;top:1455;width:1365;height:6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WN4JwgAA&#10;ANsAAAAPAAAAZHJzL2Rvd25yZXYueG1sRI9BawIxFITvgv8hPKG3mtSq6GoUaRE8KWoreHtsnrtL&#10;Ny/LJrrrvzdCweMwM98w82VrS3Gj2heONXz0FQji1JmCMw0/x/X7BIQPyAZLx6ThTh6Wi25njolx&#10;De/pdgiZiBD2CWrIQ6gSKX2ak0XfdxVx9C6uthiirDNpamwi3JZyoNRYWiw4LuRY0VdO6d/hajX8&#10;bi/n01Dtsm87qhrXKsl2KrV+67WrGYhAbXiF/9sbo2HyCc8v8QfIx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Y3gnCAAAA2wAAAA8AAAAAAAAAAAAAAAAAlwIAAGRycy9kb3du&#10;cmV2LnhtbFBLBQYAAAAABAAEAPUAAACGAwAAAAA=&#10;" filled="f" stroked="f">
                      <v:textbox>
                        <w:txbxContent>
                          <w:p w14:paraId="6F700075" w14:textId="77777777" w:rsidR="00086478" w:rsidRDefault="00086478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>Fall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  <w:p w14:paraId="293883C7" w14:textId="77777777" w:rsidR="00E87DC8" w:rsidRDefault="00032FE6" w:rsidP="00E87DC8">
          <w:pPr>
            <w:pStyle w:val="Statement"/>
            <w:rPr>
              <w:rFonts w:eastAsiaTheme="majorEastAsia" w:cstheme="majorBidi"/>
            </w:rPr>
          </w:pP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D6FB5E2" wp14:editId="71A1A36D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9766300</wp:posOffset>
                    </wp:positionV>
                    <wp:extent cx="5270500" cy="0"/>
                    <wp:effectExtent l="0" t="0" r="12700" b="25400"/>
                    <wp:wrapNone/>
                    <wp:docPr id="1" name="Straight Connector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2705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90pt,769pt" to="505pt,76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" strokecolor="#7a7a7a [3204]" strokeweight="1pt">
                    <v:stroke joinstyle="miter"/>
                    <w10:wrap anchorx="page" anchory="page"/>
                  </v:line>
                </w:pict>
              </mc:Fallback>
            </mc:AlternateContent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10774F9" wp14:editId="761F4F58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4876800</wp:posOffset>
                    </wp:positionV>
                    <wp:extent cx="5270500" cy="3418205"/>
                    <wp:effectExtent l="0" t="0" r="0" b="10795"/>
                    <wp:wrapNone/>
                    <wp:docPr id="95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70500" cy="3418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/>
                                    <w:color w:val="808080" w:themeColor="background1" w:themeShade="80"/>
                                    <w:sz w:val="56"/>
                                    <w:szCs w:val="56"/>
                                  </w:rPr>
                                  <w:alias w:val="Title"/>
                                  <w:tag w:val=""/>
                                  <w:id w:val="484821401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CBB555D" w14:textId="77777777" w:rsidR="00E13C3F" w:rsidRPr="00DA097F" w:rsidRDefault="00E13C3F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sz w:val="56"/>
                                        <w:szCs w:val="5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sz w:val="56"/>
                                        <w:szCs w:val="56"/>
                                      </w:rPr>
                                      <w:t>Vettori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hAnsiTheme="majorHAnsi"/>
                                    <w:color w:val="808080" w:themeColor="background1" w:themeShade="80"/>
                                    <w:sz w:val="40"/>
                                    <w:szCs w:val="40"/>
                                    <w:lang w:val="en-US"/>
                                  </w:rPr>
                                  <w:alias w:val="Author"/>
                                  <w:tag w:val=""/>
                                  <w:id w:val="1284849718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9C6A05C" w14:textId="77777777" w:rsidR="00E13C3F" w:rsidRPr="00DA097F" w:rsidRDefault="00E13C3F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sz w:val="40"/>
                                        <w:szCs w:val="4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sz w:val="40"/>
                                        <w:szCs w:val="40"/>
                                      </w:rPr>
                                      <w:t>Mc128k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hAnsiTheme="majorHAnsi"/>
                                    <w:color w:val="808080" w:themeColor="background1" w:themeShade="80"/>
                                  </w:rPr>
                                  <w:alias w:val="Abstract"/>
                                  <w:id w:val="-1331758033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4402BF84" w14:textId="77777777" w:rsidR="00E13C3F" w:rsidRPr="00DA097F" w:rsidRDefault="00E13C3F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color w:val="808080" w:themeColor="background1" w:themeShade="80"/>
                                      </w:rPr>
                                      <w:t>Operazioni basilari con i vettori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3" o:spid="_x0000_s1030" style="position:absolute;margin-left:90pt;margin-top:384pt;width:415pt;height:269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" filled="f" stroked="f">
                    <v:textbox>
                      <w:txbxContent>
                        <w:sdt>
                          <w:sdtPr>
                            <w:rPr>
                              <w:rFonts w:asciiTheme="majorHAnsi" w:hAnsiTheme="majorHAnsi"/>
                              <w:color w:val="808080" w:themeColor="background1" w:themeShade="80"/>
                              <w:sz w:val="56"/>
                              <w:szCs w:val="56"/>
                            </w:rPr>
                            <w:alias w:val="Title"/>
                            <w:tag w:val=""/>
                            <w:id w:val="484821401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CBB555D" w14:textId="77777777" w:rsidR="00086478" w:rsidRPr="00DA097F" w:rsidRDefault="00086478">
                              <w:pPr>
                                <w:contextualSpacing/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sz w:val="56"/>
                                  <w:szCs w:val="56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sz w:val="56"/>
                                  <w:szCs w:val="56"/>
                                </w:rPr>
                                <w:t>Vettori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hAnsiTheme="majorHAnsi"/>
                              <w:color w:val="808080" w:themeColor="background1" w:themeShade="80"/>
                              <w:sz w:val="40"/>
                              <w:szCs w:val="40"/>
                              <w:lang w:val="en-US"/>
                            </w:rPr>
                            <w:alias w:val="Author"/>
                            <w:tag w:val=""/>
                            <w:id w:val="1284849718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29C6A05C" w14:textId="77777777" w:rsidR="00086478" w:rsidRPr="00DA097F" w:rsidRDefault="00086478">
                              <w:pPr>
                                <w:contextualSpacing/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sz w:val="40"/>
                                  <w:szCs w:val="40"/>
                                </w:rPr>
                                <w:t>Mc128k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hAnsiTheme="majorHAnsi"/>
                              <w:color w:val="808080" w:themeColor="background1" w:themeShade="80"/>
                            </w:rPr>
                            <w:alias w:val="Abstract"/>
                            <w:id w:val="-1331758033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/>
                          </w:sdtPr>
                          <w:sdtContent>
                            <w:p w14:paraId="4402BF84" w14:textId="77777777" w:rsidR="00086478" w:rsidRPr="00DA097F" w:rsidRDefault="00086478">
                              <w:pPr>
                                <w:contextualSpacing/>
                                <w:rPr>
                                  <w:rFonts w:asciiTheme="majorHAnsi" w:hAnsiTheme="majorHAnsi"/>
                                  <w:color w:val="808080" w:themeColor="background1" w:themeShade="80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808080" w:themeColor="background1" w:themeShade="80"/>
                                </w:rPr>
                                <w:t>Operazioni basilari con i vettori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E87DC8">
            <w:br w:type="page"/>
          </w:r>
        </w:p>
      </w:sdtContent>
    </w:sdt>
    <w:p w14:paraId="78243A23" w14:textId="77777777" w:rsidR="00B52E4E" w:rsidRDefault="00110A6D" w:rsidP="00B52E4E">
      <w:pPr>
        <w:pStyle w:val="Title"/>
      </w:pPr>
      <w:r>
        <w:lastRenderedPageBreak/>
        <w:t>Vettori</w:t>
      </w:r>
    </w:p>
    <w:p w14:paraId="20D7508B" w14:textId="77777777" w:rsidR="00110A6D" w:rsidRDefault="00110A6D" w:rsidP="00110A6D"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2A33C979" wp14:editId="1FC4ED04">
            <wp:simplePos x="0" y="0"/>
            <wp:positionH relativeFrom="column">
              <wp:posOffset>4229100</wp:posOffset>
            </wp:positionH>
            <wp:positionV relativeFrom="paragraph">
              <wp:posOffset>789305</wp:posOffset>
            </wp:positionV>
            <wp:extent cx="977900" cy="821055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 vettori vengono utilizzati spesso in fisica per indicare spostamenti, forze, entità puntiformi e altri valori. Geometricamente si sommano con la “regola del parallelogramma”, analiticamente si sommano componente per componente.</w:t>
      </w:r>
    </w:p>
    <w:p w14:paraId="7F39B9D6" w14:textId="77777777" w:rsidR="00110A6D" w:rsidRDefault="00110A6D" w:rsidP="00110A6D"/>
    <w:p w14:paraId="649B42AC" w14:textId="77777777" w:rsidR="00110A6D" w:rsidRDefault="00110A6D" w:rsidP="00110A6D">
      <w:r>
        <w:t xml:space="preserve">La base dei vettori (il sistema di riferimento) si definisce con tre vettori </w:t>
      </w:r>
      <m:oMath>
        <m:r>
          <w:rPr>
            <w:rFonts w:ascii="Cambria Math" w:hAnsi="Cambria Math"/>
          </w:rPr>
          <m:t>i, j, k</m:t>
        </m:r>
      </m:oMath>
      <w:r>
        <w:t xml:space="preserve"> (detti </w:t>
      </w:r>
      <w:r w:rsidRPr="00012534">
        <w:rPr>
          <w:b/>
        </w:rPr>
        <w:t>versori</w:t>
      </w:r>
      <w:r>
        <w:t>) ortogonali a due a due di lunghezza unitaria.</w:t>
      </w:r>
      <w:r w:rsidRPr="002079E3">
        <w:t xml:space="preserve"> </w:t>
      </w:r>
    </w:p>
    <w:p w14:paraId="117F82A6" w14:textId="1C64C873" w:rsidR="000B4E1A" w:rsidRDefault="000B4E1A" w:rsidP="00110A6D"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1E371DBB" wp14:editId="616A9993">
            <wp:simplePos x="0" y="0"/>
            <wp:positionH relativeFrom="column">
              <wp:posOffset>4114800</wp:posOffset>
            </wp:positionH>
            <wp:positionV relativeFrom="paragraph">
              <wp:posOffset>144145</wp:posOffset>
            </wp:positionV>
            <wp:extent cx="1244600" cy="1168400"/>
            <wp:effectExtent l="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1152E" w14:textId="51928646" w:rsidR="000B4E1A" w:rsidRDefault="000B4E1A" w:rsidP="00110A6D">
      <w:r>
        <w:t>I versori sono vettori ortogonali a due a due di lunghezza unitaria. Lo spazio tridimensionale si indica con i tre versori come da figura, per convenzione un asse che “esce dal foglio” si indica con un cerchi con al centro un punto, altrimenti con una croce.</w:t>
      </w:r>
      <w:r w:rsidRPr="009B6376">
        <w:t xml:space="preserve"> </w:t>
      </w:r>
    </w:p>
    <w:p w14:paraId="3359AB1C" w14:textId="0DD40D0A" w:rsidR="009334A6" w:rsidRDefault="000B4E1A" w:rsidP="00110A6D"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7D482363" wp14:editId="1CA2EB1A">
            <wp:simplePos x="0" y="0"/>
            <wp:positionH relativeFrom="column">
              <wp:posOffset>4229100</wp:posOffset>
            </wp:positionH>
            <wp:positionV relativeFrom="paragraph">
              <wp:posOffset>58420</wp:posOffset>
            </wp:positionV>
            <wp:extent cx="1130300" cy="1003300"/>
            <wp:effectExtent l="0" t="0" r="0" b="1270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616DC" w14:textId="77777777" w:rsidR="009334A6" w:rsidRDefault="009334A6" w:rsidP="009334A6">
      <w:pPr>
        <w:pStyle w:val="ListParagraph"/>
        <w:numPr>
          <w:ilvl w:val="0"/>
          <w:numId w:val="2"/>
        </w:numPr>
      </w:pPr>
      <w:r>
        <w:t>Individuati anche da tre grandezze (vedi geometria)</w:t>
      </w:r>
    </w:p>
    <w:p w14:paraId="0EA7A68E" w14:textId="493639BD" w:rsidR="009334A6" w:rsidRDefault="009334A6" w:rsidP="009334A6">
      <w:pPr>
        <w:pStyle w:val="ListParagraph"/>
        <w:numPr>
          <w:ilvl w:val="0"/>
          <w:numId w:val="2"/>
        </w:numPr>
      </w:pPr>
      <w:r>
        <w:t>Rappresentati da una coppia</w:t>
      </w:r>
      <w:r w:rsidR="000B4E1A">
        <w:t xml:space="preserve"> o terna</w:t>
      </w:r>
      <w:r>
        <w:t xml:space="preserve"> di punti</w:t>
      </w:r>
    </w:p>
    <w:p w14:paraId="50AD44A4" w14:textId="77777777" w:rsidR="009334A6" w:rsidRDefault="009334A6" w:rsidP="009334A6">
      <w:pPr>
        <w:pStyle w:val="ListParagraph"/>
        <w:numPr>
          <w:ilvl w:val="0"/>
          <w:numId w:val="2"/>
        </w:numPr>
      </w:pPr>
      <w:r>
        <w:t>Va fissato sempre un sistema di riferimento</w:t>
      </w:r>
    </w:p>
    <w:p w14:paraId="222F241E" w14:textId="77777777" w:rsidR="009334A6" w:rsidRDefault="009334A6" w:rsidP="009334A6">
      <w:pPr>
        <w:pStyle w:val="ListParagraph"/>
        <w:numPr>
          <w:ilvl w:val="1"/>
          <w:numId w:val="2"/>
        </w:numPr>
      </w:pPr>
      <w:r>
        <w:t>Se cambia il sistema di riferimento, cambiano tutti i valori, pur rappresentando sempre la stessa situazione</w:t>
      </w:r>
    </w:p>
    <w:p w14:paraId="058952E4" w14:textId="77777777" w:rsidR="009334A6" w:rsidRDefault="009334A6" w:rsidP="009334A6">
      <w:pPr>
        <w:pStyle w:val="ListParagraph"/>
        <w:numPr>
          <w:ilvl w:val="1"/>
          <w:numId w:val="2"/>
        </w:numPr>
      </w:pPr>
      <w:r>
        <w:t>Una relazione vera in un sistema di riferimento è vera anche in un altro</w:t>
      </w:r>
    </w:p>
    <w:p w14:paraId="003DACF4" w14:textId="77777777" w:rsidR="009334A6" w:rsidRDefault="009334A6" w:rsidP="009334A6">
      <w:pPr>
        <w:pStyle w:val="ListParagraph"/>
        <w:numPr>
          <w:ilvl w:val="0"/>
          <w:numId w:val="2"/>
        </w:numPr>
      </w:pPr>
      <w:r>
        <w:t>Grandezze con intensità, direzione, verso</w:t>
      </w:r>
    </w:p>
    <w:p w14:paraId="12811172" w14:textId="77777777" w:rsidR="00086478" w:rsidRDefault="00086478" w:rsidP="00086478"/>
    <w:p w14:paraId="59F4579B" w14:textId="4F697F7A" w:rsidR="00086478" w:rsidRDefault="00086478" w:rsidP="00086478">
      <w:r>
        <w:t xml:space="preserve">Normalmente si indicano con il simbolo di freccia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>
        <w:t>, senza di esso vuol dire che si considera solo la norma del vettore.</w:t>
      </w:r>
    </w:p>
    <w:p w14:paraId="4E88DA4C" w14:textId="77777777" w:rsidR="0005777C" w:rsidRDefault="0005777C" w:rsidP="00086478"/>
    <w:p w14:paraId="732B7D28" w14:textId="228656F4" w:rsidR="0005777C" w:rsidRDefault="0005777C" w:rsidP="00086478">
      <w:r>
        <w:t xml:space="preserve">Tutti i vettori possono essere espressi come valori moltiplicati per i rispettivi </w:t>
      </w:r>
      <w:r w:rsidRPr="000B4E1A">
        <w:t>versori</w:t>
      </w:r>
      <w:r>
        <w:t>:</w:t>
      </w:r>
    </w:p>
    <w:p w14:paraId="3BC1EF01" w14:textId="0A0AF2AC" w:rsidR="0005777C" w:rsidRPr="009B6376" w:rsidRDefault="00652798" w:rsidP="00086478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i</m:t>
              </m:r>
            </m:e>
          </m:acc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j</m:t>
              </m:r>
            </m:e>
          </m:acc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k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cr m:val="script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cr m:val="script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cr m:val="script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e>
                </m:mr>
              </m:m>
            </m:e>
          </m:d>
        </m:oMath>
      </m:oMathPara>
    </w:p>
    <w:p w14:paraId="4051E9AB" w14:textId="77777777" w:rsidR="000B4E1A" w:rsidRDefault="000B4E1A" w:rsidP="00086478"/>
    <w:p w14:paraId="25FC451E" w14:textId="533E085F" w:rsidR="00086478" w:rsidRDefault="00086478" w:rsidP="00086478"/>
    <w:p w14:paraId="5920C1FD" w14:textId="795FF64A" w:rsidR="009334A6" w:rsidRDefault="009334A6" w:rsidP="009334A6">
      <w:r>
        <w:t>Sotto rotazione del sistema di riferimento si ottengono nuovi componenti:</w:t>
      </w:r>
    </w:p>
    <w:p w14:paraId="58BEED56" w14:textId="77777777" w:rsidR="009334A6" w:rsidRDefault="00652798" w:rsidP="00110A6D"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v'x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v'y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v'z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vx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vy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vz</m:t>
                    </m:r>
                  </m:e>
                </m:mr>
              </m:m>
            </m:e>
          </m:d>
        </m:oMath>
      </m:oMathPara>
    </w:p>
    <w:p w14:paraId="2FA3F015" w14:textId="77777777" w:rsidR="00110A6D" w:rsidRDefault="00110A6D" w:rsidP="00110A6D"/>
    <w:p w14:paraId="3F3E286D" w14:textId="77777777" w:rsidR="00110A6D" w:rsidRDefault="00110A6D" w:rsidP="00110A6D">
      <w:r>
        <w:lastRenderedPageBreak/>
        <w:t>Si può utilizzare il sistema di riferimento più conveniente per la situazione corrente, per esempio si può allineare un lato ad un asse per semplificare i calcoli.</w:t>
      </w:r>
    </w:p>
    <w:p w14:paraId="4EA1AC6C" w14:textId="794F0646" w:rsidR="00110A6D" w:rsidRDefault="000B4E1A" w:rsidP="000B4E1A">
      <w:pPr>
        <w:pStyle w:val="Heading2"/>
      </w:pPr>
      <w:r>
        <w:t>Lunghezza dei vettori</w:t>
      </w:r>
    </w:p>
    <w:p w14:paraId="1BF95BC5" w14:textId="484266C3" w:rsidR="000B4E1A" w:rsidRPr="000B4E1A" w:rsidRDefault="000B4E1A" w:rsidP="000B4E1A">
      <w:r>
        <w:t>Si trova con il teorema di Pitagora:</w:t>
      </w:r>
    </w:p>
    <w:p w14:paraId="203DAE28" w14:textId="28FF2FB8" w:rsidR="000B4E1A" w:rsidRPr="000B4E1A" w:rsidRDefault="00652798" w:rsidP="000B4E1A"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rad>
        </m:oMath>
      </m:oMathPara>
    </w:p>
    <w:p w14:paraId="7D361E84" w14:textId="1509D3AF" w:rsidR="000B4E1A" w:rsidRDefault="000B4E1A" w:rsidP="000B4E1A">
      <w:pPr>
        <w:pStyle w:val="Heading2"/>
      </w:pPr>
      <w:r>
        <w:t>Angolo formato da due vettori</w:t>
      </w:r>
    </w:p>
    <w:p w14:paraId="366D2AA5" w14:textId="5EE744FD" w:rsidR="000B4E1A" w:rsidRDefault="000B4E1A" w:rsidP="000B4E1A">
      <w:r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51BB5AA0" wp14:editId="7BE702E9">
            <wp:simplePos x="0" y="0"/>
            <wp:positionH relativeFrom="column">
              <wp:posOffset>4114800</wp:posOffset>
            </wp:positionH>
            <wp:positionV relativeFrom="paragraph">
              <wp:posOffset>33020</wp:posOffset>
            </wp:positionV>
            <wp:extent cx="1231900" cy="952500"/>
            <wp:effectExtent l="0" t="0" r="12700" b="12700"/>
            <wp:wrapSquare wrapText="bothSides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Considerando il primo vettore come orizzontale, l’angolo viene definito:</w:t>
      </w:r>
      <w:r w:rsidRPr="000B4E1A">
        <w:t xml:space="preserve"> </w:t>
      </w:r>
    </w:p>
    <w:p w14:paraId="6867994E" w14:textId="5AEFF99A" w:rsidR="000B4E1A" w:rsidRPr="000B4E1A" w:rsidRDefault="00652798" w:rsidP="000B4E1A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tan</m:t>
              </m:r>
            </m:fName>
            <m:e>
              <m:r>
                <w:rPr>
                  <w:rFonts w:ascii="Cambria Math" w:hAnsi="Cambria Math"/>
                </w:rPr>
                <m:t>α</m:t>
              </m:r>
            </m:e>
          </m:func>
        </m:oMath>
      </m:oMathPara>
    </w:p>
    <w:p w14:paraId="43476AE0" w14:textId="77777777" w:rsidR="000B4E1A" w:rsidRDefault="000B4E1A" w:rsidP="000B4E1A"/>
    <w:p w14:paraId="25DBFCBA" w14:textId="39ED9C7A" w:rsidR="000B4E1A" w:rsidRDefault="000B4E1A" w:rsidP="000B4E1A">
      <w:r>
        <w:t>Per convenzione l’angolo è quanto deve ruotare l’asse per sovrapporsi al vettore.</w:t>
      </w:r>
    </w:p>
    <w:p w14:paraId="5C0B55F6" w14:textId="60F8C341" w:rsidR="000B4E1A" w:rsidRDefault="000B4E1A" w:rsidP="000B4E1A">
      <w:pPr>
        <w:pStyle w:val="Heading2"/>
      </w:pPr>
      <w:r>
        <w:t>Vettore opposto</w:t>
      </w:r>
    </w:p>
    <w:p w14:paraId="6B98D38D" w14:textId="1A5D935A" w:rsidR="000B4E1A" w:rsidRDefault="00710DC0" w:rsidP="000B4E1A">
      <w:r>
        <w:rPr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1D883675" wp14:editId="6B5EE43E">
            <wp:simplePos x="0" y="0"/>
            <wp:positionH relativeFrom="column">
              <wp:posOffset>4229100</wp:posOffset>
            </wp:positionH>
            <wp:positionV relativeFrom="paragraph">
              <wp:posOffset>120015</wp:posOffset>
            </wp:positionV>
            <wp:extent cx="825500" cy="723900"/>
            <wp:effectExtent l="0" t="0" r="0" b="12700"/>
            <wp:wrapSquare wrapText="bothSides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E1A">
        <w:t xml:space="preserve">Da fare particolare attenzione, </w:t>
      </w:r>
      <w:r w:rsidR="000B4E1A">
        <w:rPr>
          <w:b/>
        </w:rPr>
        <w:t>non esiste un vettore negativo</w:t>
      </w:r>
      <w:r w:rsidR="000B4E1A">
        <w:t>, l’angolo opposto viene definito:</w:t>
      </w:r>
    </w:p>
    <w:p w14:paraId="7AA225F5" w14:textId="789229E1" w:rsidR="000B4E1A" w:rsidRPr="00710DC0" w:rsidRDefault="00652798" w:rsidP="000B4E1A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=-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</m:oMath>
      </m:oMathPara>
    </w:p>
    <w:p w14:paraId="0B92C1D9" w14:textId="26F8CB42" w:rsidR="00710DC0" w:rsidRDefault="00710DC0" w:rsidP="000B4E1A">
      <w:r>
        <w:t>Le coordinate (che invece possono avere valori negativi) rappresentano un vettore che risulta speculare al primo.</w:t>
      </w:r>
      <w:r w:rsidRPr="00710DC0">
        <w:t xml:space="preserve"> </w:t>
      </w:r>
    </w:p>
    <w:p w14:paraId="3267076D" w14:textId="21B65AEB" w:rsidR="00710DC0" w:rsidRDefault="00710DC0" w:rsidP="00710DC0">
      <w:pPr>
        <w:pStyle w:val="Heading2"/>
      </w:pPr>
      <w:r>
        <w:t>Somma, prodotto per scalare</w:t>
      </w:r>
    </w:p>
    <w:p w14:paraId="35949F77" w14:textId="6BCAB62C" w:rsidR="00710DC0" w:rsidRPr="00710DC0" w:rsidRDefault="00710DC0" w:rsidP="00710DC0">
      <w:r>
        <w:t>Si effettuano membro a membro, vedi corso di Geometria.</w:t>
      </w:r>
    </w:p>
    <w:p w14:paraId="2B60885F" w14:textId="77777777" w:rsidR="00110A6D" w:rsidRDefault="00110A6D" w:rsidP="00110A6D">
      <w:pPr>
        <w:pStyle w:val="Heading2"/>
      </w:pPr>
      <w:r>
        <w:t>Prodotto scalare</w:t>
      </w:r>
    </w:p>
    <w:p w14:paraId="315C75E3" w14:textId="77777777" w:rsidR="00110A6D" w:rsidRDefault="00110A6D" w:rsidP="00110A6D"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60C585EC" wp14:editId="14AF95EA">
            <wp:simplePos x="0" y="0"/>
            <wp:positionH relativeFrom="column">
              <wp:posOffset>4229100</wp:posOffset>
            </wp:positionH>
            <wp:positionV relativeFrom="paragraph">
              <wp:posOffset>16510</wp:posOffset>
            </wp:positionV>
            <wp:extent cx="1003300" cy="1003300"/>
            <wp:effectExtent l="0" t="0" r="0" b="12700"/>
            <wp:wrapSquare wrapText="bothSides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È definito come il prodotto delle lunghezze per il coseno dell’angolo formato:</w:t>
      </w:r>
      <w:r w:rsidRPr="002079E3">
        <w:t xml:space="preserve"> </w:t>
      </w:r>
    </w:p>
    <w:p w14:paraId="432342FB" w14:textId="307D5505" w:rsidR="00110A6D" w:rsidRPr="0005777C" w:rsidRDefault="00652798" w:rsidP="00110A6D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m:rPr>
                  <m:scr m:val="script"/>
                </m:rPr>
                <w:rPr>
                  <w:rFonts w:ascii="Cambria Math" w:hAnsi="Cambria Math"/>
                </w:rPr>
                <m:t>u</m:t>
              </m:r>
            </m:e>
          </m:acc>
          <m:r>
            <w:rPr>
              <w:rFonts w:ascii="Cambria Math" w:hAnsi="Cambria Math"/>
            </w:rPr>
            <m:t>⋅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cr m:val="script"/>
                </m:rPr>
                <w:rPr>
                  <w:rFonts w:ascii="Cambria Math" w:hAnsi="Cambria Math"/>
                </w:rPr>
                <m:t>u</m:t>
              </m:r>
            </m:e>
          </m:d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</m:d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α</m:t>
              </m:r>
            </m:e>
          </m:func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</m:oMath>
      </m:oMathPara>
    </w:p>
    <w:p w14:paraId="72A08D8D" w14:textId="5D1EB8E7" w:rsidR="0005777C" w:rsidRPr="0005777C" w:rsidRDefault="00652798" w:rsidP="00110A6D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m:rPr>
                  <m:scr m:val="script"/>
                </m:rPr>
                <w:rPr>
                  <w:rFonts w:ascii="Cambria Math" w:hAnsi="Cambria Math"/>
                </w:rPr>
                <m:t>u</m:t>
              </m:r>
            </m:e>
          </m:acc>
          <m:r>
            <w:rPr>
              <w:rFonts w:ascii="Cambria Math" w:hAnsi="Cambria Math"/>
            </w:rPr>
            <m:t>⋅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m:rPr>
                  <m:scr m:val="script"/>
                </m:rPr>
                <w:rPr>
                  <w:rFonts w:ascii="Cambria Math" w:hAnsi="Cambria Math"/>
                </w:rPr>
                <m:t>u</m:t>
              </m:r>
            </m:e>
          </m:acc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</w:rPr>
                    <m:t>u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43BD418F" w14:textId="77777777" w:rsidR="0005777C" w:rsidRDefault="0005777C" w:rsidP="00110A6D"/>
    <w:p w14:paraId="3ACD75E5" w14:textId="00285238" w:rsidR="00110A6D" w:rsidRDefault="0005777C" w:rsidP="00110A6D">
      <w:r>
        <w:t>Se i vettori sono ortogonali, allora il prodotto scalare è uguale a 0.</w:t>
      </w:r>
      <w:r w:rsidR="00710DC0">
        <w:t xml:space="preserve"> </w:t>
      </w:r>
      <w:r w:rsidR="00110A6D">
        <w:t xml:space="preserve">Geometricamente si può interpretare come il prodotto di </w:t>
      </w:r>
      <m:oMath>
        <m:r>
          <m:rPr>
            <m:scr m:val="script"/>
          </m:rPr>
          <w:rPr>
            <w:rFonts w:ascii="Cambria Math" w:hAnsi="Cambria Math"/>
          </w:rPr>
          <m:t>‖u‖</m:t>
        </m:r>
      </m:oMath>
      <w:r w:rsidR="00110A6D">
        <w:t xml:space="preserve"> per la proiezione ortogonale di </w:t>
      </w:r>
      <m:oMath>
        <m:r>
          <m:rPr>
            <m:scr m:val="script"/>
          </m:rPr>
          <w:rPr>
            <w:rFonts w:ascii="Cambria Math" w:hAnsi="Cambria Math"/>
          </w:rPr>
          <m:t>v</m:t>
        </m:r>
      </m:oMath>
      <w:r w:rsidR="00110A6D">
        <w:t xml:space="preserve"> in </w:t>
      </w:r>
      <m:oMath>
        <m:r>
          <m:rPr>
            <m:scr m:val="script"/>
          </m:rPr>
          <w:rPr>
            <w:rFonts w:ascii="Cambria Math" w:hAnsi="Cambria Math"/>
          </w:rPr>
          <m:t>u</m:t>
        </m:r>
      </m:oMath>
      <w:r w:rsidR="00110A6D">
        <w:t xml:space="preserve"> (o viceversa).</w:t>
      </w:r>
    </w:p>
    <w:p w14:paraId="77309C71" w14:textId="77777777" w:rsidR="00110A6D" w:rsidRDefault="00110A6D" w:rsidP="00110A6D">
      <w:pPr>
        <w:pStyle w:val="Heading2"/>
      </w:pPr>
      <w:r>
        <w:t>Prodotto vettoriale</w:t>
      </w:r>
    </w:p>
    <w:p w14:paraId="1EEE9B7B" w14:textId="77777777" w:rsidR="00110A6D" w:rsidRDefault="00110A6D" w:rsidP="00110A6D"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2F16EA0E" wp14:editId="6F0B0838">
            <wp:simplePos x="0" y="0"/>
            <wp:positionH relativeFrom="column">
              <wp:posOffset>3973195</wp:posOffset>
            </wp:positionH>
            <wp:positionV relativeFrom="paragraph">
              <wp:posOffset>65405</wp:posOffset>
            </wp:positionV>
            <wp:extent cx="1449070" cy="1533525"/>
            <wp:effectExtent l="0" t="0" r="0" b="0"/>
            <wp:wrapSquare wrapText="bothSides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È un prodotto che produce un nuovo vettore con le caratteristiche:</w:t>
      </w:r>
    </w:p>
    <w:p w14:paraId="42CF7E0C" w14:textId="2583390F" w:rsidR="00110A6D" w:rsidRDefault="00110A6D" w:rsidP="00110A6D">
      <w:pPr>
        <w:pStyle w:val="ListParagraph"/>
        <w:numPr>
          <w:ilvl w:val="0"/>
          <w:numId w:val="1"/>
        </w:numPr>
      </w:pPr>
      <w:r>
        <w:t>Direzione</w:t>
      </w:r>
      <w:r w:rsidR="00710DC0">
        <w:t>:</w:t>
      </w:r>
      <w:r>
        <w:t xml:space="preserve"> </w:t>
      </w:r>
      <w:r w:rsidRPr="00012534">
        <w:rPr>
          <w:b/>
        </w:rPr>
        <w:t>ortogonale al piano dei due vettori</w:t>
      </w:r>
    </w:p>
    <w:p w14:paraId="2D236D53" w14:textId="13EE4FD6" w:rsidR="00110A6D" w:rsidRPr="002079E3" w:rsidRDefault="00710DC0" w:rsidP="00110A6D">
      <w:pPr>
        <w:pStyle w:val="ListParagraph"/>
        <w:numPr>
          <w:ilvl w:val="0"/>
          <w:numId w:val="1"/>
        </w:numPr>
      </w:pPr>
      <w:r>
        <w:t xml:space="preserve">Lunghezza: </w:t>
      </w:r>
      <m:oMath>
        <m:r>
          <m:rPr>
            <m:scr m:val="script"/>
          </m:rPr>
          <w:rPr>
            <w:rFonts w:ascii="Cambria Math" w:hAnsi="Cambria Math"/>
          </w:rPr>
          <m:t>‖u‖‖v‖⋅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</m:oMath>
    </w:p>
    <w:p w14:paraId="4325D042" w14:textId="77777777" w:rsidR="00110A6D" w:rsidRDefault="00110A6D" w:rsidP="00110A6D">
      <w:pPr>
        <w:pStyle w:val="ListParagraph"/>
        <w:numPr>
          <w:ilvl w:val="0"/>
          <w:numId w:val="1"/>
        </w:numPr>
      </w:pPr>
      <w:r>
        <w:t>Verso non fissato</w:t>
      </w:r>
    </w:p>
    <w:p w14:paraId="1CB35C47" w14:textId="6B19E1B7" w:rsidR="00110A6D" w:rsidRDefault="00110A6D" w:rsidP="00110A6D">
      <w:r>
        <w:lastRenderedPageBreak/>
        <w:t xml:space="preserve">Per convenzione il verso è dato dalla regola della mano </w:t>
      </w:r>
      <w:r w:rsidR="004768EB">
        <w:t>sinistra</w:t>
      </w:r>
      <w:r w:rsidR="00616FFF">
        <w:t xml:space="preserve"> (terna sinistrorsa</w:t>
      </w:r>
      <w:bookmarkStart w:id="0" w:name="_GoBack"/>
      <w:bookmarkEnd w:id="0"/>
      <w:r>
        <w:t>.</w:t>
      </w:r>
      <w:r w:rsidRPr="002B773B">
        <w:t xml:space="preserve"> </w:t>
      </w:r>
    </w:p>
    <w:p w14:paraId="27E7E3A4" w14:textId="77777777" w:rsidR="00110A6D" w:rsidRPr="002B773B" w:rsidRDefault="00110A6D" w:rsidP="00110A6D">
      <m:oMathPara>
        <m:oMath>
          <m:r>
            <m:rPr>
              <m:scr m:val="script"/>
            </m:rPr>
            <w:rPr>
              <w:rFonts w:ascii="Cambria Math" w:hAnsi="Cambria Math"/>
            </w:rPr>
            <m:t>u×v=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e>
                    <m:r>
                      <w:rPr>
                        <w:rFonts w:ascii="Cambria Math" w:hAnsi="Cambria Math"/>
                      </w:rPr>
                      <m:t>j</m:t>
                    </m:r>
                  </m:e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e>
                </m:mr>
              </m:m>
            </m:e>
          </m:d>
        </m:oMath>
      </m:oMathPara>
    </w:p>
    <w:p w14:paraId="0614C7E0" w14:textId="77777777" w:rsidR="00110A6D" w:rsidRPr="002B773B" w:rsidRDefault="00110A6D" w:rsidP="00110A6D">
      <w:r>
        <w:t>Il prodotto vettoriale non è associativo e non è commutativo.</w:t>
      </w:r>
    </w:p>
    <w:p w14:paraId="08559FC0" w14:textId="06656FF7" w:rsidR="00E13C3F" w:rsidRDefault="00E13C3F" w:rsidP="00E13C3F">
      <w:pPr>
        <w:pStyle w:val="Heading2"/>
      </w:pPr>
      <w:r>
        <w:t>Rotazione vettori</w:t>
      </w:r>
    </w:p>
    <w:p w14:paraId="7C851A63" w14:textId="2E5CB8C6" w:rsidR="00E13C3F" w:rsidRDefault="00E13C3F" w:rsidP="00E13C3F">
      <w:r>
        <w:t>Per rotazioni semplici come di 180° oppure 90° basta capire come invertire i componenti, per altre rotazioni si usa la formula:</w:t>
      </w:r>
    </w:p>
    <w:p w14:paraId="2817A104" w14:textId="3B3821EE" w:rsidR="00E13C3F" w:rsidRPr="00E13C3F" w:rsidRDefault="00652798" w:rsidP="00E13C3F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</m:d>
          <m:r>
            <w:rPr>
              <w:rFonts w:ascii="Cambria Math" w:hAnsi="Cambria Math"/>
            </w:rPr>
            <m:t>⋅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α</m:t>
              </m:r>
            </m:e>
          </m:func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i</m:t>
              </m:r>
            </m:e>
          </m:acc>
          <m:r>
            <w:rPr>
              <w:rFonts w:ascii="Cambria Math" w:hAnsi="Cambria Math"/>
            </w:rPr>
            <m:t>+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cr m:val="script"/>
                </m:rPr>
                <w:rPr>
                  <w:rFonts w:ascii="Cambria Math" w:hAnsi="Cambria Math"/>
                </w:rPr>
                <m:t>v</m:t>
              </m:r>
            </m:e>
          </m:d>
          <m:r>
            <w:rPr>
              <w:rFonts w:ascii="Cambria Math" w:hAnsi="Cambria Math"/>
            </w:rPr>
            <m:t>⋅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α</m:t>
              </m:r>
            </m:e>
          </m:func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j</m:t>
              </m:r>
            </m:e>
          </m:acc>
        </m:oMath>
      </m:oMathPara>
    </w:p>
    <w:p w14:paraId="3D889B1A" w14:textId="77777777" w:rsidR="00E13C3F" w:rsidRDefault="00E13C3F" w:rsidP="00E13C3F"/>
    <w:p w14:paraId="3CB30F7C" w14:textId="6ACD0E61" w:rsidR="00E13C3F" w:rsidRDefault="00E13C3F" w:rsidP="00E13C3F">
      <w:r>
        <w:t xml:space="preserve">Quindi si esegue la rotazione per i rispettivi componenti </w:t>
      </w:r>
      <m:oMath>
        <m:r>
          <w:rPr>
            <w:rFonts w:ascii="Cambria Math" w:hAnsi="Cambria Math"/>
          </w:rPr>
          <m:t>x</m:t>
        </m:r>
      </m:oMath>
      <w:r>
        <w:t xml:space="preserve"> e </w:t>
      </w:r>
      <m:oMath>
        <m:r>
          <w:rPr>
            <w:rFonts w:ascii="Cambria Math" w:hAnsi="Cambria Math"/>
          </w:rPr>
          <m:t>y</m:t>
        </m:r>
      </m:oMath>
      <w:r>
        <w:t>. Nel caso la rotazione sia di un multiplo di 90°, controllare con il prodotto scalare che effettivamente vengano due vettori ortogonali.</w:t>
      </w:r>
    </w:p>
    <w:p w14:paraId="57AD8BA9" w14:textId="4D91D655" w:rsidR="00E13C3F" w:rsidRDefault="00E13C3F" w:rsidP="00E13C3F">
      <w:pPr>
        <w:pStyle w:val="Heading2"/>
      </w:pPr>
      <w:r>
        <w:t>Vettore spostamento</w:t>
      </w:r>
    </w:p>
    <w:p w14:paraId="37D3A5F1" w14:textId="5AB487AB" w:rsidR="00E13C3F" w:rsidRDefault="00E13C3F" w:rsidP="00E13C3F"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anchorId="3097425C" wp14:editId="5AC599B7">
            <wp:simplePos x="0" y="0"/>
            <wp:positionH relativeFrom="column">
              <wp:posOffset>4229100</wp:posOffset>
            </wp:positionH>
            <wp:positionV relativeFrom="paragraph">
              <wp:posOffset>38100</wp:posOffset>
            </wp:positionV>
            <wp:extent cx="977900" cy="711200"/>
            <wp:effectExtent l="0" t="0" r="0" b="0"/>
            <wp:wrapSquare wrapText="bothSides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È un vettore che unisce un punto di partenza con un punto di arrivo.</w:t>
      </w:r>
    </w:p>
    <w:p w14:paraId="7C4827BC" w14:textId="1720BBC1" w:rsidR="00E13C3F" w:rsidRDefault="00E13C3F" w:rsidP="00E13C3F">
      <w:r>
        <w:t>Si ottiene semplicemente sommando tutti i vettori componente per componente.</w:t>
      </w:r>
    </w:p>
    <w:p w14:paraId="6997B674" w14:textId="6E5325F6" w:rsidR="00E13C3F" w:rsidRDefault="00E13C3F" w:rsidP="00E13C3F">
      <w:pPr>
        <w:pStyle w:val="Heading1"/>
      </w:pPr>
      <w:r>
        <w:t>Vettori nello spazio</w:t>
      </w:r>
    </w:p>
    <w:p w14:paraId="2B621F2F" w14:textId="677B7B08" w:rsidR="00E13C3F" w:rsidRDefault="00E13C3F" w:rsidP="00E13C3F">
      <w:r>
        <w:t>Per la lunghezza si utilizza il teorema di Pitagora generalizzato:</w:t>
      </w:r>
    </w:p>
    <w:p w14:paraId="06E4510C" w14:textId="72C852C3" w:rsidR="00E13C3F" w:rsidRPr="00395ED0" w:rsidRDefault="00652798" w:rsidP="00E13C3F"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24434C97" w14:textId="79E98F48" w:rsidR="00395ED0" w:rsidRDefault="00395ED0" w:rsidP="00E13C3F"/>
    <w:p w14:paraId="44DE113A" w14:textId="102AAC21" w:rsidR="00395ED0" w:rsidRDefault="006516EE" w:rsidP="00E13C3F">
      <w:r>
        <w:rPr>
          <w:noProof/>
          <w:lang w:val="en-US"/>
        </w:rPr>
        <w:drawing>
          <wp:anchor distT="0" distB="0" distL="114300" distR="114300" simplePos="0" relativeHeight="251676672" behindDoc="0" locked="0" layoutInCell="1" allowOverlap="1" wp14:anchorId="3C501B46" wp14:editId="117167C7">
            <wp:simplePos x="0" y="0"/>
            <wp:positionH relativeFrom="column">
              <wp:posOffset>3028315</wp:posOffset>
            </wp:positionH>
            <wp:positionV relativeFrom="paragraph">
              <wp:posOffset>48895</wp:posOffset>
            </wp:positionV>
            <wp:extent cx="2230120" cy="1602740"/>
            <wp:effectExtent l="0" t="0" r="5080" b="0"/>
            <wp:wrapSquare wrapText="bothSides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ED0">
        <w:t>Ogni vettore viene individuato da due angoli</w:t>
      </w:r>
      <w:r w:rsidR="00293CCF">
        <w:t xml:space="preserve">, </w:t>
      </w:r>
      <m:oMath>
        <m:r>
          <w:rPr>
            <w:rFonts w:ascii="Cambria Math" w:hAnsi="Cambria Math"/>
          </w:rPr>
          <m:t>ϑ</m:t>
        </m:r>
      </m:oMath>
      <w:r w:rsidR="00293CCF">
        <w:t xml:space="preserve"> (</w:t>
      </w:r>
      <w:r>
        <w:t xml:space="preserve">angolo formato dalla proiezione sul piano </w:t>
      </w:r>
      <m:oMath>
        <m:r>
          <w:rPr>
            <w:rFonts w:ascii="Cambria Math" w:hAnsi="Cambria Math"/>
          </w:rPr>
          <m:t>xy</m:t>
        </m:r>
      </m:oMath>
      <w:r>
        <w:t xml:space="preserve">) e </w:t>
      </w:r>
      <m:oMath>
        <m:r>
          <w:rPr>
            <w:rFonts w:ascii="Cambria Math" w:hAnsi="Cambria Math"/>
          </w:rPr>
          <m:t>φ</m:t>
        </m:r>
      </m:oMath>
      <w:r>
        <w:t xml:space="preserve"> (angolo rispetto all’asse </w:t>
      </w:r>
      <m:oMath>
        <m:r>
          <w:rPr>
            <w:rFonts w:ascii="Cambria Math" w:hAnsi="Cambria Math"/>
          </w:rPr>
          <m:t>z</m:t>
        </m:r>
      </m:oMath>
      <w:r>
        <w:t>)</w:t>
      </w:r>
      <w:r w:rsidR="00395ED0">
        <w:t>.</w:t>
      </w:r>
      <w:r w:rsidR="00395ED0" w:rsidRPr="00395ED0">
        <w:t xml:space="preserve"> </w:t>
      </w:r>
      <w:r w:rsidR="00EE2B01">
        <w:t>Gli angoli e le coordinate sono legati come segue:</w:t>
      </w:r>
    </w:p>
    <w:p w14:paraId="1EE25A29" w14:textId="77777777" w:rsidR="006516EE" w:rsidRPr="006516EE" w:rsidRDefault="006516EE" w:rsidP="00E13C3F"/>
    <w:p w14:paraId="7DB76B3E" w14:textId="0954EF65" w:rsidR="00EE2B01" w:rsidRPr="00EE2B01" w:rsidRDefault="00EE2B01" w:rsidP="00E13C3F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ϑ</m:t>
              </m:r>
            </m:e>
          </m:func>
        </m:oMath>
      </m:oMathPara>
    </w:p>
    <w:p w14:paraId="4A7A7D0A" w14:textId="1B66F327" w:rsidR="00EE2B01" w:rsidRPr="00EE2B01" w:rsidRDefault="00EE2B01" w:rsidP="00E13C3F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ϑ</m:t>
              </m:r>
            </m:e>
          </m:func>
        </m:oMath>
      </m:oMathPara>
    </w:p>
    <w:p w14:paraId="15DB9DC0" w14:textId="3DFF2EFB" w:rsidR="00EE2B01" w:rsidRPr="00EE2B01" w:rsidRDefault="00EE2B01" w:rsidP="00E13C3F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φ</m:t>
              </m:r>
            </m:e>
          </m:func>
        </m:oMath>
      </m:oMathPara>
    </w:p>
    <w:p w14:paraId="01BA1CFE" w14:textId="77777777" w:rsidR="00EE2B01" w:rsidRPr="00EE2B01" w:rsidRDefault="00EE2B01" w:rsidP="00E13C3F"/>
    <w:sectPr w:rsidR="00EE2B01" w:rsidRPr="00EE2B01" w:rsidSect="00E87DC8">
      <w:footerReference w:type="default" r:id="rId18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EAC1B" w14:textId="77777777" w:rsidR="00652798" w:rsidRDefault="00652798" w:rsidP="00C40F34">
      <w:r>
        <w:separator/>
      </w:r>
    </w:p>
  </w:endnote>
  <w:endnote w:type="continuationSeparator" w:id="0">
    <w:p w14:paraId="21D71B94" w14:textId="77777777" w:rsidR="00652798" w:rsidRDefault="00652798" w:rsidP="00C4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venir Next Regular">
    <w:charset w:val="00"/>
    <w:family w:val="auto"/>
    <w:pitch w:val="variable"/>
    <w:sig w:usb0="8000002F" w:usb1="5000204A" w:usb2="00000000" w:usb3="00000000" w:csb0="0000009B" w:csb1="00000000"/>
  </w:font>
  <w:font w:name="Avenir Next Italic">
    <w:charset w:val="00"/>
    <w:family w:val="auto"/>
    <w:pitch w:val="variable"/>
    <w:sig w:usb0="8000002F" w:usb1="5000204A" w:usb2="00000000" w:usb3="00000000" w:csb0="0000009B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0F48D" w14:textId="77777777" w:rsidR="00E13C3F" w:rsidRDefault="00E13C3F">
    <w:pPr>
      <w:pStyle w:val="Footer"/>
    </w:pPr>
    <w:r>
      <w:t>2015 Mc128k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FB7488" w14:textId="77777777" w:rsidR="00652798" w:rsidRDefault="00652798" w:rsidP="00C40F34">
      <w:r>
        <w:separator/>
      </w:r>
    </w:p>
  </w:footnote>
  <w:footnote w:type="continuationSeparator" w:id="0">
    <w:p w14:paraId="3D3CB0C1" w14:textId="77777777" w:rsidR="00652798" w:rsidRDefault="00652798" w:rsidP="00C4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62123"/>
    <w:multiLevelType w:val="hybridMultilevel"/>
    <w:tmpl w:val="E92E0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1549D8"/>
    <w:multiLevelType w:val="hybridMultilevel"/>
    <w:tmpl w:val="51CEC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13"/>
  </w:docVars>
  <w:rsids>
    <w:rsidRoot w:val="00110A6D"/>
    <w:rsid w:val="00032FE6"/>
    <w:rsid w:val="0005777C"/>
    <w:rsid w:val="00086478"/>
    <w:rsid w:val="000B4E1A"/>
    <w:rsid w:val="00110A6D"/>
    <w:rsid w:val="00180B79"/>
    <w:rsid w:val="00293CCF"/>
    <w:rsid w:val="00294FA4"/>
    <w:rsid w:val="002E175E"/>
    <w:rsid w:val="00395ED0"/>
    <w:rsid w:val="004768EB"/>
    <w:rsid w:val="00492517"/>
    <w:rsid w:val="004C1114"/>
    <w:rsid w:val="00616FFF"/>
    <w:rsid w:val="0064208A"/>
    <w:rsid w:val="006516EE"/>
    <w:rsid w:val="00652798"/>
    <w:rsid w:val="00710DC0"/>
    <w:rsid w:val="009334A6"/>
    <w:rsid w:val="009B6376"/>
    <w:rsid w:val="00A04331"/>
    <w:rsid w:val="00B1035A"/>
    <w:rsid w:val="00B52E4E"/>
    <w:rsid w:val="00C40F34"/>
    <w:rsid w:val="00DA097F"/>
    <w:rsid w:val="00E13C3F"/>
    <w:rsid w:val="00E87DC8"/>
    <w:rsid w:val="00EE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9B9C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E4E"/>
    <w:rPr>
      <w:rFonts w:ascii="Avenir Next Regular" w:hAnsi="Avenir Next Regular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2E4E"/>
    <w:pPr>
      <w:keepNext/>
      <w:keepLines/>
      <w:spacing w:before="480"/>
      <w:outlineLvl w:val="0"/>
    </w:pPr>
    <w:rPr>
      <w:rFonts w:eastAsiaTheme="majorEastAsia" w:cstheme="majorBidi"/>
      <w:b/>
      <w:bCs/>
      <w:color w:val="565656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2E4E"/>
    <w:pPr>
      <w:keepNext/>
      <w:keepLines/>
      <w:spacing w:before="200"/>
      <w:outlineLvl w:val="1"/>
    </w:pPr>
    <w:rPr>
      <w:rFonts w:eastAsiaTheme="majorEastAsia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2E4E"/>
    <w:pPr>
      <w:keepNext/>
      <w:keepLines/>
      <w:spacing w:before="200"/>
      <w:outlineLvl w:val="2"/>
    </w:pPr>
    <w:rPr>
      <w:rFonts w:eastAsiaTheme="majorEastAsia" w:cstheme="majorBidi"/>
      <w:b/>
      <w:bCs/>
      <w:color w:val="7A7A7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B52E4E"/>
    <w:pPr>
      <w:pBdr>
        <w:bottom w:val="single" w:sz="8" w:space="4" w:color="7A7A7A" w:themeColor="accent1"/>
      </w:pBdr>
      <w:spacing w:after="300"/>
      <w:contextualSpacing/>
    </w:pPr>
    <w:rPr>
      <w:rFonts w:eastAsiaTheme="majorEastAsia" w:cstheme="majorBidi"/>
      <w:b/>
      <w:color w:val="9C1E2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2E4E"/>
    <w:rPr>
      <w:rFonts w:ascii="Avenir Next Regular" w:eastAsiaTheme="majorEastAsia" w:hAnsi="Avenir Next Regular" w:cstheme="majorBidi"/>
      <w:b/>
      <w:color w:val="9C1E22" w:themeColor="text2" w:themeShade="BF"/>
      <w:spacing w:val="5"/>
      <w:kern w:val="28"/>
      <w:sz w:val="52"/>
      <w:szCs w:val="52"/>
      <w:lang w:val="it-IT"/>
    </w:rPr>
  </w:style>
  <w:style w:type="character" w:customStyle="1" w:styleId="Heading1Char">
    <w:name w:val="Heading 1 Char"/>
    <w:basedOn w:val="DefaultParagraphFont"/>
    <w:link w:val="Heading1"/>
    <w:uiPriority w:val="9"/>
    <w:rsid w:val="00B52E4E"/>
    <w:rPr>
      <w:rFonts w:ascii="Avenir Next Regular" w:eastAsiaTheme="majorEastAsia" w:hAnsi="Avenir Next Regular" w:cstheme="majorBidi"/>
      <w:b/>
      <w:bCs/>
      <w:color w:val="565656" w:themeColor="accent1" w:themeShade="B5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sz w:val="26"/>
      <w:szCs w:val="26"/>
      <w:lang w:val="it-IT"/>
    </w:rPr>
  </w:style>
  <w:style w:type="character" w:styleId="Strong">
    <w:name w:val="Strong"/>
    <w:basedOn w:val="DefaultParagraphFont"/>
    <w:uiPriority w:val="22"/>
    <w:qFormat/>
    <w:rsid w:val="00C40F3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40F3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40F34"/>
    <w:rPr>
      <w:i/>
      <w:iCs/>
      <w:color w:val="000000" w:themeColor="text1"/>
      <w:lang w:val="it-IT"/>
    </w:rPr>
  </w:style>
  <w:style w:type="paragraph" w:styleId="NoSpacing">
    <w:name w:val="No Spacing"/>
    <w:uiPriority w:val="1"/>
    <w:rsid w:val="00C40F34"/>
    <w:rPr>
      <w:lang w:val="it-IT"/>
    </w:rPr>
  </w:style>
  <w:style w:type="paragraph" w:styleId="Header">
    <w:name w:val="header"/>
    <w:basedOn w:val="Normal"/>
    <w:link w:val="Head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F34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F34"/>
    <w:rPr>
      <w:lang w:val="it-IT"/>
    </w:rPr>
  </w:style>
  <w:style w:type="paragraph" w:customStyle="1" w:styleId="Statement">
    <w:name w:val="Statement"/>
    <w:basedOn w:val="Normal"/>
    <w:next w:val="Normal"/>
    <w:link w:val="StatementChar"/>
    <w:autoRedefine/>
    <w:qFormat/>
    <w:rsid w:val="00B52E4E"/>
    <w:rPr>
      <w:b/>
      <w:u w:val="single"/>
    </w:rPr>
  </w:style>
  <w:style w:type="character" w:customStyle="1" w:styleId="StatementChar">
    <w:name w:val="Statement Char"/>
    <w:basedOn w:val="DefaultParagraphFont"/>
    <w:link w:val="Statement"/>
    <w:rsid w:val="00B52E4E"/>
    <w:rPr>
      <w:rFonts w:ascii="Avenir Next Regular" w:hAnsi="Avenir Next Regular"/>
      <w:b/>
      <w:u w:val="single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E4E"/>
    <w:pPr>
      <w:numPr>
        <w:ilvl w:val="1"/>
      </w:numPr>
    </w:pPr>
    <w:rPr>
      <w:rFonts w:ascii="Avenir Next Italic" w:eastAsiaTheme="majorEastAsia" w:hAnsi="Avenir Next Italic" w:cstheme="majorBidi"/>
      <w:iCs/>
      <w:color w:val="7A7A7A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2E4E"/>
    <w:rPr>
      <w:rFonts w:ascii="Avenir Next Italic" w:eastAsiaTheme="majorEastAsia" w:hAnsi="Avenir Next Italic" w:cstheme="majorBidi"/>
      <w:iCs/>
      <w:color w:val="7A7A7A" w:themeColor="accent1"/>
      <w:spacing w:val="15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E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E4E"/>
    <w:rPr>
      <w:rFonts w:ascii="Lucida Grande" w:hAnsi="Lucida Grande" w:cs="Lucida Grande"/>
      <w:sz w:val="18"/>
      <w:szCs w:val="18"/>
      <w:lang w:val="it-IT"/>
    </w:rPr>
  </w:style>
  <w:style w:type="paragraph" w:styleId="ListParagraph">
    <w:name w:val="List Paragraph"/>
    <w:basedOn w:val="Normal"/>
    <w:uiPriority w:val="34"/>
    <w:qFormat/>
    <w:rsid w:val="00110A6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864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0" Type="http://schemas.openxmlformats.org/officeDocument/2006/relationships/glossaryDocument" Target="glossary/document.xml"/><Relationship Id="rId21" Type="http://schemas.openxmlformats.org/officeDocument/2006/relationships/theme" Target="theme/theme1.xml"/><Relationship Id="rId10" Type="http://schemas.openxmlformats.org/officeDocument/2006/relationships/image" Target="media/image2.emf"/><Relationship Id="rId11" Type="http://schemas.openxmlformats.org/officeDocument/2006/relationships/image" Target="media/image3.emf"/><Relationship Id="rId12" Type="http://schemas.openxmlformats.org/officeDocument/2006/relationships/image" Target="media/image4.emf"/><Relationship Id="rId13" Type="http://schemas.openxmlformats.org/officeDocument/2006/relationships/image" Target="media/image5.emf"/><Relationship Id="rId14" Type="http://schemas.openxmlformats.org/officeDocument/2006/relationships/image" Target="media/image6.emf"/><Relationship Id="rId15" Type="http://schemas.openxmlformats.org/officeDocument/2006/relationships/image" Target="media/image7.emf"/><Relationship Id="rId16" Type="http://schemas.openxmlformats.org/officeDocument/2006/relationships/image" Target="media/image8.emf"/><Relationship Id="rId17" Type="http://schemas.openxmlformats.org/officeDocument/2006/relationships/image" Target="media/image9.emf"/><Relationship Id="rId18" Type="http://schemas.openxmlformats.org/officeDocument/2006/relationships/footer" Target="footer1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c128k:Library:Application%20Support:Microsoft:Office:User%20Templates:My%20Templates:Appunt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venir Next Regular">
    <w:charset w:val="00"/>
    <w:family w:val="auto"/>
    <w:pitch w:val="variable"/>
    <w:sig w:usb0="8000002F" w:usb1="5000204A" w:usb2="00000000" w:usb3="00000000" w:csb0="0000009B" w:csb1="00000000"/>
  </w:font>
  <w:font w:name="Avenir Next Italic">
    <w:charset w:val="00"/>
    <w:family w:val="auto"/>
    <w:pitch w:val="variable"/>
    <w:sig w:usb0="8000002F" w:usb1="5000204A" w:usb2="00000000" w:usb3="00000000" w:csb0="0000009B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95"/>
    <w:rsid w:val="00021A48"/>
    <w:rsid w:val="00126CB8"/>
    <w:rsid w:val="00286AA8"/>
    <w:rsid w:val="00304495"/>
    <w:rsid w:val="009A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7BF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theme/theme1.xml><?xml version="1.0" encoding="utf-8"?>
<a:theme xmlns:a="http://schemas.openxmlformats.org/drawingml/2006/main" name="Tema di Office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Operazioni basilari con i vettori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8673F3-C58E-F24F-B05C-3D0CB31A9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 HD:Users:mc128k:Library:Application Support:Microsoft:Office:User Templates:My Templates:Appunti.dotx</Template>
  <TotalTime>68</TotalTime>
  <Pages>4</Pages>
  <Words>584</Words>
  <Characters>3335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Vettori</vt:lpstr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Vettori</dc:title>
  <dc:subject/>
  <dc:creator>Mc128k</dc:creator>
  <cp:keywords/>
  <dc:description/>
  <cp:lastModifiedBy>Mc128k</cp:lastModifiedBy>
  <cp:revision>10</cp:revision>
  <cp:lastPrinted>2015-03-02T12:49:00Z</cp:lastPrinted>
  <dcterms:created xsi:type="dcterms:W3CDTF">2015-03-12T21:15:00Z</dcterms:created>
  <dcterms:modified xsi:type="dcterms:W3CDTF">2015-08-08T14:33:00Z</dcterms:modified>
</cp:coreProperties>
</file>