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6C903A" w14:textId="77777777" w:rsidR="00E32ABE" w:rsidRDefault="00094A52" w:rsidP="00094A52">
      <w:pPr>
        <w:pStyle w:val="Title"/>
      </w:pPr>
      <w:r>
        <w:t>Indagini statistiche</w:t>
      </w:r>
    </w:p>
    <w:p w14:paraId="04E5F3CA" w14:textId="77777777" w:rsidR="00094A52" w:rsidRDefault="00094A52" w:rsidP="00094A52">
      <w:r>
        <w:t>Per variabile si intende un insieme di caratteristiche rilevate su una o più unità statistiche appartenenti ad un gruppo come esito di una indagine.</w:t>
      </w:r>
      <w:r w:rsidR="009A6DA0">
        <w:t xml:space="preserve"> I dati rilevati possono essere di diversa natura, e si distinguono principalmente in variabili qualitative e quantitative.</w:t>
      </w:r>
    </w:p>
    <w:p w14:paraId="04C64362" w14:textId="77777777" w:rsidR="009A6DA0" w:rsidRDefault="009A6DA0" w:rsidP="00094A52"/>
    <w:p w14:paraId="4513C684" w14:textId="77777777" w:rsidR="009A6DA0" w:rsidRDefault="009A6DA0" w:rsidP="009A6DA0">
      <w:pPr>
        <w:pStyle w:val="Heading1"/>
      </w:pPr>
      <w:r>
        <w:t>Glossario</w:t>
      </w:r>
    </w:p>
    <w:p w14:paraId="22B38D79" w14:textId="77777777" w:rsidR="009A6DA0" w:rsidRDefault="009A6DA0" w:rsidP="009A6DA0">
      <w:r>
        <w:rPr>
          <w:b/>
        </w:rPr>
        <w:t>Popolazione</w:t>
      </w:r>
      <w:r>
        <w:t>: insieme delle unità statistiche</w:t>
      </w:r>
    </w:p>
    <w:p w14:paraId="5D47146D" w14:textId="77777777" w:rsidR="009A6DA0" w:rsidRDefault="009A6DA0" w:rsidP="009A6DA0">
      <w:r>
        <w:rPr>
          <w:b/>
        </w:rPr>
        <w:t>Campione</w:t>
      </w:r>
      <w:r>
        <w:t>: sottoinsieme della popolazione</w:t>
      </w:r>
    </w:p>
    <w:p w14:paraId="0AE77FA7" w14:textId="77777777" w:rsidR="009A6DA0" w:rsidRDefault="009A6DA0" w:rsidP="009A6DA0">
      <w:r>
        <w:rPr>
          <w:b/>
        </w:rPr>
        <w:t>Dati</w:t>
      </w:r>
      <w:r>
        <w:t>: valori delle variabili rilevate, il risultato della misura effettuata</w:t>
      </w:r>
    </w:p>
    <w:p w14:paraId="6E18EC47" w14:textId="7DA6376D" w:rsidR="009A6DA0" w:rsidRDefault="00D95396" w:rsidP="009A6DA0">
      <w:r>
        <w:rPr>
          <w:b/>
        </w:rPr>
        <w:t>Moda</w:t>
      </w:r>
      <w:r>
        <w:t>: il dato che si presenta con maggiore frequanza</w:t>
      </w:r>
    </w:p>
    <w:p w14:paraId="6D668A25" w14:textId="2F4C492E" w:rsidR="00C30EF4" w:rsidRDefault="00C30EF4" w:rsidP="009A6DA0">
      <w:r>
        <w:rPr>
          <w:b/>
        </w:rPr>
        <w:t>Mediana</w:t>
      </w:r>
      <w:r>
        <w:t>: in un insieme di dati numerici disposti in ordine crescente, è il dato che occupa il posto centrale</w:t>
      </w:r>
    </w:p>
    <w:p w14:paraId="682EE6B2" w14:textId="1291414A" w:rsidR="00C30EF4" w:rsidRDefault="00C30EF4" w:rsidP="009A6DA0">
      <w:r>
        <w:rPr>
          <w:b/>
        </w:rPr>
        <w:t>Media</w:t>
      </w:r>
      <w:r>
        <w:t>: valore numerico che esprime sinteticamente un insieme di dati</w:t>
      </w:r>
    </w:p>
    <w:p w14:paraId="698281BB" w14:textId="7DFC399E" w:rsidR="00C30EF4" w:rsidRPr="00C30EF4" w:rsidRDefault="00C30EF4" w:rsidP="009A6DA0">
      <w:r>
        <w:rPr>
          <w:b/>
        </w:rPr>
        <w:t>Media aritmetica</w:t>
      </w:r>
      <w:r>
        <w:t>: la somma dei valori divisa per il numero di elementi presi in considerazione</w:t>
      </w:r>
    </w:p>
    <w:p w14:paraId="103A7FFA" w14:textId="2DBDDF5E" w:rsidR="00C30EF4" w:rsidRDefault="00C30EF4" w:rsidP="009A6DA0">
      <w:r>
        <w:rPr>
          <w:b/>
        </w:rPr>
        <w:t>Deviazione del dato</w:t>
      </w:r>
      <w:r>
        <w:t>: la differenza fra un dato e la media aritmetica</w:t>
      </w:r>
    </w:p>
    <w:p w14:paraId="47D411DB" w14:textId="77777777" w:rsidR="00C30EF4" w:rsidRPr="00C30EF4" w:rsidRDefault="00C30EF4" w:rsidP="009A6DA0"/>
    <w:p w14:paraId="4D2D4BFD" w14:textId="77777777" w:rsidR="00094A52" w:rsidRDefault="00094A52" w:rsidP="00094A52">
      <w:pPr>
        <w:pStyle w:val="Heading1"/>
      </w:pPr>
      <w:r>
        <w:t>Indagini a variabile qualitativa</w:t>
      </w:r>
    </w:p>
    <w:p w14:paraId="5DC90DD6" w14:textId="77777777" w:rsidR="00094A52" w:rsidRDefault="009A6DA0" w:rsidP="00094A52">
      <w:r>
        <w:t>Dette anche variabili mutabili statiche, le variabili sono qualitative quando la caratteristica dell’oggetto non viene misurata tramite numeri, ma categorie. Per esempio l’appartenenza ad un gruppo può essere vera o falsa, non ci sono valori intermedi.</w:t>
      </w:r>
    </w:p>
    <w:p w14:paraId="0524BE49" w14:textId="77777777" w:rsidR="009A6DA0" w:rsidRDefault="009A6DA0" w:rsidP="00094A52"/>
    <w:p w14:paraId="6DA4AD71" w14:textId="77777777" w:rsidR="006D4117" w:rsidRDefault="006D4117" w:rsidP="00094A52">
      <w:r>
        <w:t>A loro volta le variabili qualitative possono essere distinte in variabili qualitative sconnesse o ordinate.</w:t>
      </w:r>
    </w:p>
    <w:p w14:paraId="619EA75C" w14:textId="77777777" w:rsidR="006D4117" w:rsidRDefault="006D4117" w:rsidP="006D4117">
      <w:pPr>
        <w:pStyle w:val="Heading2"/>
      </w:pPr>
      <w:r>
        <w:t>Variabili qualitative sconnesse</w:t>
      </w:r>
    </w:p>
    <w:p w14:paraId="1E875010" w14:textId="77777777" w:rsidR="006D4117" w:rsidRDefault="006D4117" w:rsidP="006D4117">
      <w:r>
        <w:t>Contiene il genere più elementare di dati statistici, con i quali è possibile stabilire una relazione di equivalenza, e non ha significato stabilire altri tipi di equivalenza. Per esempio sono variabili sconnesse il sesso o l’appartenenza ad un gruppo, non si può dire che un elemento di appartenenza sia maggiore o minore dell’altro (maschio &gt; femmina ecc…).</w:t>
      </w:r>
    </w:p>
    <w:p w14:paraId="48172EE8" w14:textId="77777777" w:rsidR="006D4117" w:rsidRDefault="006D4117" w:rsidP="006D4117"/>
    <w:p w14:paraId="3C6F63DB" w14:textId="77777777" w:rsidR="006D4117" w:rsidRDefault="006D4117" w:rsidP="006D4117">
      <w:pPr>
        <w:pStyle w:val="Heading2"/>
      </w:pPr>
      <w:r>
        <w:t>Variabili qualitative ordinate</w:t>
      </w:r>
    </w:p>
    <w:p w14:paraId="18569FC7" w14:textId="77777777" w:rsidR="006D4117" w:rsidRDefault="006D4117" w:rsidP="006D4117">
      <w:r>
        <w:t>Il contenuto informativo è maggiore delle variabili sconnesse, dato che è possibile stabilire un legame tra i gruppi di appartenenza, sia una relazione di equivalenza (</w:t>
      </w:r>
      <m:oMath>
        <m:r>
          <w:rPr>
            <w:rFonts w:ascii="Cambria Math" w:hAnsi="Cambria Math"/>
          </w:rPr>
          <m:t>~</m:t>
        </m:r>
      </m:oMath>
      <w:r>
        <w:t>) che una relazione di ordine (</w:t>
      </w:r>
      <m:oMath>
        <m:r>
          <w:rPr>
            <w:rFonts w:ascii="Cambria Math" w:hAnsi="Cambria Math"/>
          </w:rPr>
          <m:t>≼</m:t>
        </m:r>
      </m:oMath>
      <w:r>
        <w:t>). I caratteri sono quindi ordinabili, ed è possibile determinare indici di posizione come la mediana o la distribuzione di frequenza.</w:t>
      </w:r>
    </w:p>
    <w:p w14:paraId="4E3C5941" w14:textId="77777777" w:rsidR="007873C6" w:rsidRDefault="006D4117" w:rsidP="006D4117">
      <w:r>
        <w:t xml:space="preserve">Per esempio sono variabili qualitative ordinate il grado professionale, </w:t>
      </w:r>
      <w:r w:rsidR="007873C6">
        <w:t>o il titolo di studio. I gruppi possono avere un legame tra di loro che li ordina a seconda del valore (per esempio un diploma è minore di una laurea).</w:t>
      </w:r>
    </w:p>
    <w:p w14:paraId="7C38E2C9" w14:textId="77777777" w:rsidR="007873C6" w:rsidRDefault="007873C6" w:rsidP="006D4117"/>
    <w:p w14:paraId="2D61207F" w14:textId="77777777" w:rsidR="007873C6" w:rsidRDefault="007873C6" w:rsidP="007873C6">
      <w:pPr>
        <w:pStyle w:val="Heading1"/>
      </w:pPr>
      <w:r>
        <w:lastRenderedPageBreak/>
        <w:t>Indagini a variabile quantitativa</w:t>
      </w:r>
    </w:p>
    <w:p w14:paraId="02287C23" w14:textId="77777777" w:rsidR="007873C6" w:rsidRDefault="007873C6" w:rsidP="007873C6">
      <w:r>
        <w:t>Una indagine è a variabile quantitativa quando la caratteristica viene misurata tramite un valore numerico. Per esempio l’età, il peso o il numero di componenti di una famiglia.</w:t>
      </w:r>
    </w:p>
    <w:p w14:paraId="662EEF94" w14:textId="77777777" w:rsidR="007873C6" w:rsidRDefault="007873C6" w:rsidP="007873C6"/>
    <w:p w14:paraId="31A9E8B2" w14:textId="77777777" w:rsidR="007873C6" w:rsidRDefault="007873C6" w:rsidP="007873C6">
      <w:r>
        <w:t>Si distinguono in discrete e continue.</w:t>
      </w:r>
    </w:p>
    <w:p w14:paraId="5E50BCAB" w14:textId="77777777" w:rsidR="007873C6" w:rsidRDefault="007873C6" w:rsidP="007873C6">
      <w:pPr>
        <w:pStyle w:val="Heading2"/>
      </w:pPr>
      <w:r>
        <w:t>Variabili quantitative discrete</w:t>
      </w:r>
    </w:p>
    <w:p w14:paraId="5A62DB50" w14:textId="46B0DA02" w:rsidR="007873C6" w:rsidRDefault="00D95396" w:rsidP="007873C6">
      <w:r>
        <w:t xml:space="preserve">Quando la variabile non può assumere tutti i valori di un intervallo, per esempio non si può avere un figlio e mezzo. </w:t>
      </w:r>
    </w:p>
    <w:p w14:paraId="33E127E0" w14:textId="6A0DF430" w:rsidR="003C157E" w:rsidRDefault="003C157E" w:rsidP="003C157E">
      <w:pPr>
        <w:pStyle w:val="Heading2"/>
      </w:pPr>
      <w:r>
        <w:t>Variabili quantitative continue</w:t>
      </w:r>
    </w:p>
    <w:p w14:paraId="09A86036" w14:textId="3FBFAA22" w:rsidR="00D95396" w:rsidRPr="00D95396" w:rsidRDefault="00D95396" w:rsidP="00D95396">
      <w:r>
        <w:t>Quando invece la variabile può assumere tutti i valori di un intervallo, per esempio l’umidità relativa o l’età.</w:t>
      </w:r>
    </w:p>
    <w:p w14:paraId="5FC37FE2" w14:textId="77777777" w:rsidR="003C157E" w:rsidRDefault="003C157E" w:rsidP="003C157E"/>
    <w:p w14:paraId="6CA95AC3" w14:textId="3BF45A5D" w:rsidR="00D95396" w:rsidRDefault="00D95396" w:rsidP="00D95396">
      <w:pPr>
        <w:pStyle w:val="Heading1"/>
      </w:pPr>
      <w:r>
        <w:t>Rappresentazione grafica</w:t>
      </w:r>
    </w:p>
    <w:p w14:paraId="380BE8F2" w14:textId="1C215DC9" w:rsidR="00D95396" w:rsidRDefault="00D95396" w:rsidP="00D95396">
      <w:r>
        <w:t>I grafici più usati sono gli istogrammi, i diagrammi cartesiani, di eulero-venn per gli insiemi, cartogrammi per le mappe, e per le percentuali gli areogrammi.</w:t>
      </w:r>
    </w:p>
    <w:p w14:paraId="6635618C" w14:textId="77E84B44" w:rsidR="00D95396" w:rsidRDefault="00D95396" w:rsidP="00D95396">
      <w:r>
        <w:rPr>
          <w:noProof/>
          <w:lang w:val="en-US" w:eastAsia="en-US"/>
        </w:rPr>
        <w:drawing>
          <wp:inline distT="0" distB="0" distL="0" distR="0" wp14:anchorId="2E50B09E" wp14:editId="0F307991">
            <wp:extent cx="2830841" cy="2111375"/>
            <wp:effectExtent l="0" t="0" r="0" b="0"/>
            <wp:docPr id="1" name="Immagine 1" descr="Macintosh HD:Users:mc128k:Desktop:2 Istogrammi2011_01_11_html_7e81e8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c128k:Desktop:2 Istogrammi2011_01_11_html_7e81e80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41" cy="211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1C02D6DD" wp14:editId="05C13A7F">
            <wp:extent cx="2432050" cy="2116989"/>
            <wp:effectExtent l="0" t="0" r="6350" b="0"/>
            <wp:docPr id="2" name="Immagine 2" descr="Macintosh HD:Users:mc128k:Desktop:Grafico_gradi-secon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c128k:Desktop:Grafico_gradi-second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292" cy="2117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DC166" w14:textId="1ACD0A9C" w:rsidR="00D95396" w:rsidRPr="00D95396" w:rsidRDefault="00D95396" w:rsidP="00D95396">
      <w:r>
        <w:rPr>
          <w:noProof/>
          <w:lang w:val="en-US" w:eastAsia="en-US"/>
        </w:rPr>
        <w:drawing>
          <wp:inline distT="0" distB="0" distL="0" distR="0" wp14:anchorId="6EEBF1DC" wp14:editId="3833BC5D">
            <wp:extent cx="2741930" cy="2454506"/>
            <wp:effectExtent l="0" t="0" r="0" b="9525"/>
            <wp:docPr id="3" name="Immagine 3" descr="Macintosh HD:Users:mc128k:Desktop:671px-Europa_2006_-_Incidenza_di_tumore_del_polmone_-_Maschi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c128k:Desktop:671px-Europa_2006_-_Incidenza_di_tumore_del_polmone_-_Maschi.svg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437" cy="245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0082">
        <w:rPr>
          <w:noProof/>
          <w:lang w:val="en-US" w:eastAsia="en-US"/>
        </w:rPr>
        <w:drawing>
          <wp:inline distT="0" distB="0" distL="0" distR="0" wp14:anchorId="06FBC670" wp14:editId="1B800269">
            <wp:extent cx="1773790" cy="2558415"/>
            <wp:effectExtent l="0" t="0" r="4445" b="6985"/>
            <wp:docPr id="4" name="Immagine 4" descr="Macintosh HD:Users:mc128k:Downloads:Infusi_Areogramm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c128k:Downloads:Infusi_Areogramma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240" cy="2559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5396" w:rsidRPr="00D95396" w:rsidSect="00E32AB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193471" w14:textId="77777777" w:rsidR="00DE23ED" w:rsidRDefault="00DE23ED" w:rsidP="00DE23ED">
      <w:r>
        <w:separator/>
      </w:r>
    </w:p>
  </w:endnote>
  <w:endnote w:type="continuationSeparator" w:id="0">
    <w:p w14:paraId="67CE3C76" w14:textId="77777777" w:rsidR="00DE23ED" w:rsidRDefault="00DE23ED" w:rsidP="00DE2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2D0E06" w14:textId="77777777" w:rsidR="00DE23ED" w:rsidRDefault="00DE23E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274D8" w14:textId="3A921E14" w:rsidR="00DE23ED" w:rsidRDefault="00DE23ED">
    <w:pPr>
      <w:pStyle w:val="Footer"/>
    </w:pPr>
    <w:r w:rsidRPr="00DE23ED">
      <w:t>2014 Mc128k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D70441" w14:textId="77777777" w:rsidR="00DE23ED" w:rsidRDefault="00DE23E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32B3C2" w14:textId="77777777" w:rsidR="00DE23ED" w:rsidRDefault="00DE23ED" w:rsidP="00DE23ED">
      <w:r>
        <w:separator/>
      </w:r>
    </w:p>
  </w:footnote>
  <w:footnote w:type="continuationSeparator" w:id="0">
    <w:p w14:paraId="73FB41A6" w14:textId="77777777" w:rsidR="00DE23ED" w:rsidRDefault="00DE23ED" w:rsidP="00DE23E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D647DA" w14:textId="77777777" w:rsidR="00DE23ED" w:rsidRDefault="00DE23ED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95104B" w14:textId="77777777" w:rsidR="00DE23ED" w:rsidRDefault="00DE23ED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67DB8B" w14:textId="77777777" w:rsidR="00DE23ED" w:rsidRDefault="00DE23E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D2E64"/>
    <w:multiLevelType w:val="hybridMultilevel"/>
    <w:tmpl w:val="CE9CAC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5A"/>
    <w:rsid w:val="00094A52"/>
    <w:rsid w:val="0032695A"/>
    <w:rsid w:val="003C157E"/>
    <w:rsid w:val="006D4117"/>
    <w:rsid w:val="007873C6"/>
    <w:rsid w:val="009A6DA0"/>
    <w:rsid w:val="00C30EF4"/>
    <w:rsid w:val="00CD0082"/>
    <w:rsid w:val="00D95396"/>
    <w:rsid w:val="00DE23ED"/>
    <w:rsid w:val="00E3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E767B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4A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53F44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1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B5A60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A52"/>
    <w:rPr>
      <w:rFonts w:asciiTheme="majorHAnsi" w:eastAsiaTheme="majorEastAsia" w:hAnsiTheme="majorHAnsi" w:cstheme="majorBidi"/>
      <w:b/>
      <w:bCs/>
      <w:color w:val="353F44" w:themeColor="accent1" w:themeShade="B5"/>
      <w:sz w:val="32"/>
      <w:szCs w:val="32"/>
      <w:lang w:val="it-IT"/>
    </w:rPr>
  </w:style>
  <w:style w:type="paragraph" w:styleId="Title">
    <w:name w:val="Title"/>
    <w:basedOn w:val="Normal"/>
    <w:next w:val="Normal"/>
    <w:link w:val="TitleChar"/>
    <w:uiPriority w:val="10"/>
    <w:qFormat/>
    <w:rsid w:val="00094A52"/>
    <w:pPr>
      <w:pBdr>
        <w:bottom w:val="single" w:sz="8" w:space="4" w:color="4B5A60" w:themeColor="accent1"/>
      </w:pBdr>
      <w:spacing w:after="300"/>
      <w:contextualSpacing/>
    </w:pPr>
    <w:rPr>
      <w:rFonts w:asciiTheme="majorHAnsi" w:eastAsiaTheme="majorEastAsia" w:hAnsiTheme="majorHAnsi" w:cstheme="majorBidi"/>
      <w:color w:val="535145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94A52"/>
    <w:rPr>
      <w:rFonts w:asciiTheme="majorHAnsi" w:eastAsiaTheme="majorEastAsia" w:hAnsiTheme="majorHAnsi" w:cstheme="majorBidi"/>
      <w:color w:val="535145" w:themeColor="text2" w:themeShade="BF"/>
      <w:spacing w:val="5"/>
      <w:kern w:val="28"/>
      <w:sz w:val="52"/>
      <w:szCs w:val="52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6D4117"/>
    <w:rPr>
      <w:rFonts w:asciiTheme="majorHAnsi" w:eastAsiaTheme="majorEastAsia" w:hAnsiTheme="majorHAnsi" w:cstheme="majorBidi"/>
      <w:b/>
      <w:bCs/>
      <w:color w:val="4B5A60" w:themeColor="accent1"/>
      <w:sz w:val="26"/>
      <w:szCs w:val="26"/>
      <w:lang w:val="it-IT"/>
    </w:rPr>
  </w:style>
  <w:style w:type="character" w:styleId="PlaceholderText">
    <w:name w:val="Placeholder Text"/>
    <w:basedOn w:val="DefaultParagraphFont"/>
    <w:uiPriority w:val="99"/>
    <w:semiHidden/>
    <w:rsid w:val="006D411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11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117"/>
    <w:rPr>
      <w:rFonts w:ascii="Lucida Grande" w:hAnsi="Lucida Grande" w:cs="Lucida Grande"/>
      <w:sz w:val="18"/>
      <w:szCs w:val="18"/>
      <w:lang w:val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EF4"/>
    <w:pPr>
      <w:numPr>
        <w:ilvl w:val="1"/>
      </w:numPr>
    </w:pPr>
    <w:rPr>
      <w:rFonts w:asciiTheme="majorHAnsi" w:eastAsiaTheme="majorEastAsia" w:hAnsiTheme="majorHAnsi" w:cstheme="majorBidi"/>
      <w:i/>
      <w:iCs/>
      <w:color w:val="4B5A60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30EF4"/>
    <w:rPr>
      <w:rFonts w:asciiTheme="majorHAnsi" w:eastAsiaTheme="majorEastAsia" w:hAnsiTheme="majorHAnsi" w:cstheme="majorBidi"/>
      <w:i/>
      <w:iCs/>
      <w:color w:val="4B5A60" w:themeColor="accent1"/>
      <w:spacing w:val="15"/>
      <w:lang w:val="it-IT"/>
    </w:rPr>
  </w:style>
  <w:style w:type="paragraph" w:styleId="ListParagraph">
    <w:name w:val="List Paragraph"/>
    <w:basedOn w:val="Normal"/>
    <w:uiPriority w:val="34"/>
    <w:qFormat/>
    <w:rsid w:val="00C30E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23E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23ED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DE23E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23ED"/>
    <w:rPr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4A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53F44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1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B5A60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A52"/>
    <w:rPr>
      <w:rFonts w:asciiTheme="majorHAnsi" w:eastAsiaTheme="majorEastAsia" w:hAnsiTheme="majorHAnsi" w:cstheme="majorBidi"/>
      <w:b/>
      <w:bCs/>
      <w:color w:val="353F44" w:themeColor="accent1" w:themeShade="B5"/>
      <w:sz w:val="32"/>
      <w:szCs w:val="32"/>
      <w:lang w:val="it-IT"/>
    </w:rPr>
  </w:style>
  <w:style w:type="paragraph" w:styleId="Title">
    <w:name w:val="Title"/>
    <w:basedOn w:val="Normal"/>
    <w:next w:val="Normal"/>
    <w:link w:val="TitleChar"/>
    <w:uiPriority w:val="10"/>
    <w:qFormat/>
    <w:rsid w:val="00094A52"/>
    <w:pPr>
      <w:pBdr>
        <w:bottom w:val="single" w:sz="8" w:space="4" w:color="4B5A60" w:themeColor="accent1"/>
      </w:pBdr>
      <w:spacing w:after="300"/>
      <w:contextualSpacing/>
    </w:pPr>
    <w:rPr>
      <w:rFonts w:asciiTheme="majorHAnsi" w:eastAsiaTheme="majorEastAsia" w:hAnsiTheme="majorHAnsi" w:cstheme="majorBidi"/>
      <w:color w:val="535145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94A52"/>
    <w:rPr>
      <w:rFonts w:asciiTheme="majorHAnsi" w:eastAsiaTheme="majorEastAsia" w:hAnsiTheme="majorHAnsi" w:cstheme="majorBidi"/>
      <w:color w:val="535145" w:themeColor="text2" w:themeShade="BF"/>
      <w:spacing w:val="5"/>
      <w:kern w:val="28"/>
      <w:sz w:val="52"/>
      <w:szCs w:val="52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6D4117"/>
    <w:rPr>
      <w:rFonts w:asciiTheme="majorHAnsi" w:eastAsiaTheme="majorEastAsia" w:hAnsiTheme="majorHAnsi" w:cstheme="majorBidi"/>
      <w:b/>
      <w:bCs/>
      <w:color w:val="4B5A60" w:themeColor="accent1"/>
      <w:sz w:val="26"/>
      <w:szCs w:val="26"/>
      <w:lang w:val="it-IT"/>
    </w:rPr>
  </w:style>
  <w:style w:type="character" w:styleId="PlaceholderText">
    <w:name w:val="Placeholder Text"/>
    <w:basedOn w:val="DefaultParagraphFont"/>
    <w:uiPriority w:val="99"/>
    <w:semiHidden/>
    <w:rsid w:val="006D411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11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117"/>
    <w:rPr>
      <w:rFonts w:ascii="Lucida Grande" w:hAnsi="Lucida Grande" w:cs="Lucida Grande"/>
      <w:sz w:val="18"/>
      <w:szCs w:val="18"/>
      <w:lang w:val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EF4"/>
    <w:pPr>
      <w:numPr>
        <w:ilvl w:val="1"/>
      </w:numPr>
    </w:pPr>
    <w:rPr>
      <w:rFonts w:asciiTheme="majorHAnsi" w:eastAsiaTheme="majorEastAsia" w:hAnsiTheme="majorHAnsi" w:cstheme="majorBidi"/>
      <w:i/>
      <w:iCs/>
      <w:color w:val="4B5A60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30EF4"/>
    <w:rPr>
      <w:rFonts w:asciiTheme="majorHAnsi" w:eastAsiaTheme="majorEastAsia" w:hAnsiTheme="majorHAnsi" w:cstheme="majorBidi"/>
      <w:i/>
      <w:iCs/>
      <w:color w:val="4B5A60" w:themeColor="accent1"/>
      <w:spacing w:val="15"/>
      <w:lang w:val="it-IT"/>
    </w:rPr>
  </w:style>
  <w:style w:type="paragraph" w:styleId="ListParagraph">
    <w:name w:val="List Paragraph"/>
    <w:basedOn w:val="Normal"/>
    <w:uiPriority w:val="34"/>
    <w:qFormat/>
    <w:rsid w:val="00C30E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23E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23ED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DE23E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23ED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Relationship Id="rId2" Type="http://schemas.openxmlformats.org/officeDocument/2006/relationships/image" Target="../media/image6.jpeg"/><Relationship Id="rId3" Type="http://schemas.openxmlformats.org/officeDocument/2006/relationships/image" Target="../media/image7.jpeg"/></Relationships>
</file>

<file path=word/theme/theme1.xml><?xml version="1.0" encoding="utf-8"?>
<a:theme xmlns:a="http://schemas.openxmlformats.org/drawingml/2006/main" name="Capitale">
  <a:themeElements>
    <a:clrScheme name="Capitale">
      <a:dk1>
        <a:srgbClr val="000000"/>
      </a:dk1>
      <a:lt1>
        <a:srgbClr val="FFFFFF"/>
      </a:lt1>
      <a:dk2>
        <a:srgbClr val="6F6D5D"/>
      </a:dk2>
      <a:lt2>
        <a:srgbClr val="7C8F97"/>
      </a:lt2>
      <a:accent1>
        <a:srgbClr val="4B5A60"/>
      </a:accent1>
      <a:accent2>
        <a:srgbClr val="9C5238"/>
      </a:accent2>
      <a:accent3>
        <a:srgbClr val="504539"/>
      </a:accent3>
      <a:accent4>
        <a:srgbClr val="C1AD79"/>
      </a:accent4>
      <a:accent5>
        <a:srgbClr val="667559"/>
      </a:accent5>
      <a:accent6>
        <a:srgbClr val="BAD6AD"/>
      </a:accent6>
      <a:hlink>
        <a:srgbClr val="524A82"/>
      </a:hlink>
      <a:folHlink>
        <a:srgbClr val="8F9954"/>
      </a:folHlink>
    </a:clrScheme>
    <a:fontScheme name="Capitale">
      <a:majorFont>
        <a:latin typeface="Calisto MT"/>
        <a:ea typeface=""/>
        <a:cs typeface=""/>
        <a:font script="Jpan" typeface="ＭＳ 明朝"/>
        <a:font script="Hans" typeface="宋体"/>
        <a:font script="Hant" typeface="新細明體"/>
      </a:majorFont>
      <a:minorFont>
        <a:latin typeface="Calisto MT"/>
        <a:ea typeface=""/>
        <a:cs typeface=""/>
        <a:font script="Jpan" typeface="ＭＳ 明朝"/>
        <a:font script="Hans" typeface="宋体"/>
        <a:font script="Hant" typeface="新細明體"/>
      </a:minorFont>
    </a:fontScheme>
    <a:fmtScheme name="Capitale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satMod val="150000"/>
                <a:lumMod val="50000"/>
              </a:schemeClr>
              <a:schemeClr val="phClr">
                <a:satMod val="300000"/>
                <a:lumMod val="125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satMod val="135000"/>
                <a:lumMod val="80000"/>
              </a:schemeClr>
              <a:schemeClr val="phClr">
                <a:satMod val="250000"/>
                <a:lumMod val="150000"/>
              </a:schemeClr>
            </a:duotone>
          </a:blip>
          <a:stretch/>
        </a:blip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>
              <a:shade val="90000"/>
            </a:schemeClr>
          </a:solidFill>
          <a:prstDash val="solid"/>
        </a:ln>
        <a:ln w="44450" cap="flat" cmpd="sng" algn="ctr">
          <a:solidFill>
            <a:schemeClr val="phClr">
              <a:shade val="85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63500" sx="101000" sy="101000" algn="ctr" rotWithShape="0">
              <a:srgbClr val="000000">
                <a:alpha val="40000"/>
              </a:srgbClr>
            </a:outerShdw>
          </a:effectLst>
          <a:scene3d>
            <a:camera prst="perspectiveFront" fov="3000000"/>
            <a:lightRig rig="threePt" dir="tl"/>
          </a:scene3d>
          <a:sp3d>
            <a:bevelT w="0" h="0"/>
          </a:sp3d>
        </a:effectStyle>
        <a:effectStyle>
          <a:effectLst>
            <a:innerShdw blurRad="190500">
              <a:srgbClr val="000000">
                <a:alpha val="50000"/>
              </a:srgbClr>
            </a:innerShdw>
          </a:effectLst>
          <a:scene3d>
            <a:camera prst="perspectiveFront" fov="4800000"/>
            <a:lightRig rig="twoPt" dir="t">
              <a:rot lat="0" lon="0" rev="4800000"/>
            </a:lightRig>
          </a:scene3d>
          <a:sp3d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blipFill rotWithShape="1">
          <a:blip xmlns:r="http://schemas.openxmlformats.org/officeDocument/2006/relationships" r:embed="rId3">
            <a:duotone>
              <a:schemeClr val="phClr">
                <a:satMod val="150000"/>
                <a:lumMod val="50000"/>
              </a:schemeClr>
              <a:schemeClr val="phClr">
                <a:satMod val="400000"/>
                <a:lumMod val="160000"/>
              </a:schemeClr>
            </a:duotone>
          </a:blip>
          <a:stretch/>
        </a:blip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445</Words>
  <Characters>2538</Characters>
  <Application>Microsoft Macintosh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</dc:creator>
  <cp:keywords/>
  <dc:description/>
  <cp:lastModifiedBy>Mc128k</cp:lastModifiedBy>
  <cp:revision>5</cp:revision>
  <dcterms:created xsi:type="dcterms:W3CDTF">2013-12-01T22:13:00Z</dcterms:created>
  <dcterms:modified xsi:type="dcterms:W3CDTF">2014-09-20T21:52:00Z</dcterms:modified>
</cp:coreProperties>
</file>