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643CB0" w14:textId="77777777" w:rsidR="00E32ABE" w:rsidRDefault="00D1355E" w:rsidP="00D1355E">
      <w:pPr>
        <w:pStyle w:val="Title"/>
      </w:pPr>
      <w:r>
        <w:t>Insiemistica</w:t>
      </w:r>
    </w:p>
    <w:p w14:paraId="6178F1D8" w14:textId="77777777" w:rsidR="00D1355E" w:rsidRDefault="00D1355E" w:rsidP="00D1355E">
      <w:pPr>
        <w:pStyle w:val="Heading1"/>
      </w:pPr>
      <w:r>
        <w:t>Definizioni</w:t>
      </w:r>
    </w:p>
    <w:p w14:paraId="77E2D75D" w14:textId="57278682" w:rsidR="00D1355E" w:rsidRDefault="00D1355E" w:rsidP="00D1355E">
      <w:r>
        <w:rPr>
          <w:b/>
        </w:rPr>
        <w:t>Insieme</w:t>
      </w:r>
      <w:r>
        <w:t>: collezione di oggetti, a sua volta è un oggetto. Gli insiemi sono rappresentati da lettere maiuscole, e i contenuti da lettere minuscole.</w:t>
      </w:r>
      <w:r w:rsidR="00922EA7">
        <w:t xml:space="preserve"> (concetto primitivo)</w:t>
      </w:r>
    </w:p>
    <w:p w14:paraId="4246699D" w14:textId="77777777" w:rsidR="006509AF" w:rsidRDefault="006509AF" w:rsidP="00D1355E">
      <w:pPr>
        <w:rPr>
          <w:b/>
        </w:rPr>
      </w:pPr>
    </w:p>
    <w:p w14:paraId="546CFA34" w14:textId="77777777" w:rsidR="00D1355E" w:rsidRDefault="00D1355E" w:rsidP="00D1355E">
      <w:r>
        <w:rPr>
          <w:b/>
        </w:rPr>
        <w:t>Appartenenza</w:t>
      </w:r>
      <w:r>
        <w:t xml:space="preserve">: quando un elemento è contenuto in un insieme. Si indica che </w:t>
      </w:r>
      <w:r>
        <w:rPr>
          <w:i/>
        </w:rPr>
        <w:t>a appartiene ad A</w:t>
      </w:r>
      <w:r>
        <w:t xml:space="preserve"> con </w:t>
      </w:r>
      <m:oMath>
        <m:r>
          <w:rPr>
            <w:rFonts w:ascii="Cambria Math" w:hAnsi="Cambria Math"/>
          </w:rPr>
          <m:t>a ∈A</m:t>
        </m:r>
      </m:oMath>
      <w:r>
        <w:t xml:space="preserve"> e che </w:t>
      </w:r>
      <w:r>
        <w:rPr>
          <w:i/>
        </w:rPr>
        <w:t>non appartiene</w:t>
      </w:r>
      <w:r>
        <w:t xml:space="preserve"> con </w:t>
      </w:r>
      <m:oMath>
        <m:r>
          <w:rPr>
            <w:rFonts w:ascii="Cambria Math" w:hAnsi="Cambria Math"/>
          </w:rPr>
          <m:t>a ∉A</m:t>
        </m:r>
      </m:oMath>
      <w:r>
        <w:t>.</w:t>
      </w:r>
    </w:p>
    <w:p w14:paraId="224E8890" w14:textId="77777777" w:rsidR="006509AF" w:rsidRDefault="006509AF" w:rsidP="00D1355E">
      <w:pPr>
        <w:rPr>
          <w:b/>
        </w:rPr>
      </w:pPr>
    </w:p>
    <w:p w14:paraId="3B56A271" w14:textId="02D4EC5F" w:rsidR="00D1355E" w:rsidRDefault="00D1355E" w:rsidP="00D1355E">
      <w:r>
        <w:rPr>
          <w:b/>
        </w:rPr>
        <w:t>Individuazione</w:t>
      </w:r>
      <w:r>
        <w:t xml:space="preserve">: per individuare un insieme si elencano gli elementi contenuti nel seguente formato: </w:t>
      </w:r>
      <m:oMath>
        <m:r>
          <w:rPr>
            <w:rFonts w:ascii="Cambria Math" w:hAnsi="Cambria Math"/>
          </w:rPr>
          <m:t>A=</m:t>
        </m:r>
        <m:d>
          <m:dPr>
            <m:begChr m:val="{"/>
            <m:endChr m:val="}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a,b,c</m:t>
            </m:r>
          </m:e>
        </m:d>
      </m:oMath>
      <w:r>
        <w:t xml:space="preserve"> e per indicare una proprietà si scrive </w:t>
      </w:r>
      <m:oMath>
        <m:r>
          <w:rPr>
            <w:rFonts w:ascii="Cambria Math" w:hAnsi="Cambria Math"/>
          </w:rPr>
          <m:t>A={n|…∨…}</m:t>
        </m:r>
      </m:oMath>
      <w:r>
        <w:t xml:space="preserve"> (tale che…)</w:t>
      </w:r>
    </w:p>
    <w:p w14:paraId="3D940D91" w14:textId="77777777" w:rsidR="004A6711" w:rsidRDefault="004A6711" w:rsidP="00D1355E"/>
    <w:p w14:paraId="05A2AEA8" w14:textId="30F58E8A" w:rsidR="00D1355E" w:rsidRDefault="004A6711" w:rsidP="00D1355E">
      <w:r w:rsidRPr="004A6711">
        <w:rPr>
          <w:b/>
        </w:rPr>
        <w:t>Inclusione:</w:t>
      </w:r>
      <w:r>
        <w:t xml:space="preserve"> u</w:t>
      </w:r>
      <w:r w:rsidR="00D1355E">
        <w:t xml:space="preserve">n sottoinsieme si indica </w:t>
      </w:r>
      <m:oMath>
        <m:r>
          <w:rPr>
            <w:rFonts w:ascii="Cambria Math" w:hAnsi="Cambria Math"/>
          </w:rPr>
          <m:t>A ⊆B</m:t>
        </m:r>
      </m:oMath>
      <w:r w:rsidR="00CA7397">
        <w:t xml:space="preserve">, se A contiene tutti gli elementi di B, allora i due insiemi coincidono, quindi si dice che </w:t>
      </w:r>
      <m:oMath>
        <m:r>
          <w:rPr>
            <w:rFonts w:ascii="Cambria Math" w:hAnsi="Cambria Math"/>
          </w:rPr>
          <m:t>A=B</m:t>
        </m:r>
      </m:oMath>
      <w:r w:rsidR="004D125D">
        <w:t xml:space="preserve"> (</w:t>
      </w:r>
      <w:r w:rsidR="004D125D" w:rsidRPr="004D125D">
        <w:rPr>
          <w:b/>
        </w:rPr>
        <w:t>insiemi uguali</w:t>
      </w:r>
      <w:r w:rsidR="004D125D">
        <w:t>)</w:t>
      </w:r>
    </w:p>
    <w:p w14:paraId="39D9D361" w14:textId="77777777" w:rsidR="006509AF" w:rsidRDefault="006509AF" w:rsidP="00D1355E">
      <w:pPr>
        <w:rPr>
          <w:b/>
        </w:rPr>
      </w:pPr>
    </w:p>
    <w:p w14:paraId="4D132232" w14:textId="0EBC5C0E" w:rsidR="00CA7397" w:rsidRDefault="00CA7397" w:rsidP="00D1355E">
      <w:r>
        <w:rPr>
          <w:b/>
        </w:rPr>
        <w:t>Insiemi disgiun</w:t>
      </w:r>
      <w:r w:rsidR="002E2EAC">
        <w:rPr>
          <w:b/>
        </w:rPr>
        <w:t>t</w:t>
      </w:r>
      <w:r>
        <w:rPr>
          <w:b/>
        </w:rPr>
        <w:t>i</w:t>
      </w:r>
      <w:r>
        <w:t xml:space="preserve">: quando due insiemi non hanno elementi in comune </w:t>
      </w:r>
      <m:oMath>
        <m:r>
          <w:rPr>
            <w:rFonts w:ascii="Cambria Math" w:hAnsi="Cambria Math"/>
          </w:rPr>
          <m:t>A ⋂B=∅</m:t>
        </m:r>
      </m:oMath>
    </w:p>
    <w:p w14:paraId="748F0C9F" w14:textId="77777777" w:rsidR="006509AF" w:rsidRDefault="006509AF" w:rsidP="00D1355E">
      <w:pPr>
        <w:rPr>
          <w:b/>
        </w:rPr>
      </w:pPr>
    </w:p>
    <w:p w14:paraId="7213B6B9" w14:textId="640B6C0F" w:rsidR="004D125D" w:rsidRPr="004D125D" w:rsidRDefault="004D125D" w:rsidP="00D1355E">
      <w:r>
        <w:rPr>
          <w:b/>
        </w:rPr>
        <w:t>Insieme vuoto</w:t>
      </w:r>
      <w:r>
        <w:t xml:space="preserve">: un insieme che non contiene alcun elemento </w:t>
      </w:r>
      <m:oMath>
        <m:r>
          <w:rPr>
            <w:rFonts w:ascii="Cambria Math" w:hAnsi="Cambria Math"/>
          </w:rPr>
          <m:t>A=</m:t>
        </m:r>
        <m:d>
          <m:dPr>
            <m:begChr m:val="{"/>
            <m:endChr m:val="}"/>
            <m:ctrlPr>
              <w:rPr>
                <w:rFonts w:ascii="Cambria Math" w:hAnsi="Cambria Math"/>
                <w:i/>
              </w:rPr>
            </m:ctrlPr>
          </m:dPr>
          <m:e/>
        </m:d>
      </m:oMath>
      <w:r w:rsidR="00922EA7">
        <w:t xml:space="preserve">, indicato con il simbolo </w:t>
      </w:r>
      <m:oMath>
        <m:r>
          <w:rPr>
            <w:rFonts w:ascii="Cambria Math" w:hAnsi="Cambria Math"/>
          </w:rPr>
          <m:t>∅</m:t>
        </m:r>
      </m:oMath>
    </w:p>
    <w:p w14:paraId="2EE42E8B" w14:textId="77777777" w:rsidR="006509AF" w:rsidRDefault="006509AF" w:rsidP="00D1355E">
      <w:pPr>
        <w:rPr>
          <w:b/>
        </w:rPr>
      </w:pPr>
    </w:p>
    <w:p w14:paraId="7955B9E2" w14:textId="77777777" w:rsidR="004D125D" w:rsidRDefault="004D125D" w:rsidP="00D1355E">
      <w:r>
        <w:rPr>
          <w:b/>
        </w:rPr>
        <w:t>Insieme complementare</w:t>
      </w:r>
      <w:r>
        <w:t xml:space="preserve">: </w:t>
      </w:r>
      <w:r w:rsidR="00FC596B">
        <w:t xml:space="preserve">La differenza tra un insieme e un suo sottoinsieme, indicato con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</w:p>
    <w:p w14:paraId="02DA4ADD" w14:textId="77777777" w:rsidR="006509AF" w:rsidRDefault="006509AF" w:rsidP="00D1355E">
      <w:pPr>
        <w:rPr>
          <w:b/>
        </w:rPr>
      </w:pPr>
    </w:p>
    <w:p w14:paraId="59E768A6" w14:textId="74040D64" w:rsidR="007437F9" w:rsidRDefault="007437F9" w:rsidP="00D1355E">
      <w:r>
        <w:rPr>
          <w:b/>
        </w:rPr>
        <w:t>Applicazione o funzione</w:t>
      </w:r>
      <w:r>
        <w:t>: un legame tra due insiemi A e B di natura arbitraria che associa ad ogni elemento di A uno ed un solo elemento di B</w:t>
      </w:r>
    </w:p>
    <w:p w14:paraId="0B76B4E3" w14:textId="77777777" w:rsidR="006509AF" w:rsidRDefault="006509AF" w:rsidP="002E2EAC">
      <w:pPr>
        <w:rPr>
          <w:b/>
        </w:rPr>
      </w:pPr>
    </w:p>
    <w:p w14:paraId="7D82D211" w14:textId="0C3065AA" w:rsidR="002E2EAC" w:rsidRDefault="002E2EAC" w:rsidP="002E2EAC">
      <w:r>
        <w:rPr>
          <w:b/>
        </w:rPr>
        <w:t>Insiemi infiniti e finiti</w:t>
      </w:r>
      <w:r>
        <w:t xml:space="preserve">: Infiniti vuol dire che hanno (ma dai) un numero infinito di elementi. Un insieme finito può essere costituito anche da un solo elemento. Per la rappresentazione degli insiemi molto grandi o infiniti si usa spesso la </w:t>
      </w:r>
      <w:r w:rsidRPr="002E2EAC">
        <w:t>rappresentazione caratteristica (</w:t>
      </w:r>
      <w:r>
        <w:t xml:space="preserve">o come mi piace chiamarla, la rappresenrazione </w:t>
      </w:r>
      <w:r>
        <w:rPr>
          <w:i/>
        </w:rPr>
        <w:t>per</w:t>
      </w:r>
      <w:r>
        <w:t xml:space="preserve"> caratteristica).</w:t>
      </w:r>
    </w:p>
    <w:p w14:paraId="64062F92" w14:textId="77777777" w:rsidR="006509AF" w:rsidRDefault="006509AF" w:rsidP="002E2EAC">
      <w:pPr>
        <w:rPr>
          <w:b/>
        </w:rPr>
      </w:pPr>
    </w:p>
    <w:p w14:paraId="37B8D29F" w14:textId="482F38EE" w:rsidR="002E2EAC" w:rsidRPr="002E2EAC" w:rsidRDefault="002E2EAC" w:rsidP="002E2EAC">
      <w:r>
        <w:rPr>
          <w:b/>
        </w:rPr>
        <w:t>Insieme unitario</w:t>
      </w:r>
      <w:r>
        <w:t>: un insieme contenente un solo elemento.</w:t>
      </w:r>
    </w:p>
    <w:p w14:paraId="5C5BF355" w14:textId="77777777" w:rsidR="006509AF" w:rsidRDefault="006509AF" w:rsidP="00D1355E">
      <w:pPr>
        <w:rPr>
          <w:b/>
        </w:rPr>
      </w:pPr>
    </w:p>
    <w:p w14:paraId="7789D526" w14:textId="0C3B78B8" w:rsidR="002E2EAC" w:rsidRDefault="002E2EAC" w:rsidP="00D1355E">
      <w:r>
        <w:rPr>
          <w:b/>
        </w:rPr>
        <w:t>Sottoinsiemi propri e impropri</w:t>
      </w:r>
      <w:r>
        <w:t xml:space="preserve">: </w:t>
      </w:r>
      <w:r w:rsidR="00E04546">
        <w:t xml:space="preserve">un sottoinsieme è proprio se contiene alcuni ma non tutti gli elementi dell’insieme contenente, improprio se ha gli stessi elementi, quindi non è bene definito chi contiene chi. Proprio si indica con </w:t>
      </w:r>
      <m:oMath>
        <m:r>
          <w:rPr>
            <w:rFonts w:ascii="Cambria Math" w:hAnsi="Cambria Math"/>
          </w:rPr>
          <m:t>⊂</m:t>
        </m:r>
      </m:oMath>
      <w:r w:rsidR="00E04546">
        <w:t xml:space="preserve">, improprio si indica con </w:t>
      </w:r>
      <m:oMath>
        <m:r>
          <w:rPr>
            <w:rFonts w:ascii="Cambria Math" w:hAnsi="Cambria Math"/>
          </w:rPr>
          <m:t>⊆</m:t>
        </m:r>
      </m:oMath>
      <w:r w:rsidR="00E04546">
        <w:t>.</w:t>
      </w:r>
    </w:p>
    <w:p w14:paraId="5887EA2B" w14:textId="77777777" w:rsidR="00922EA7" w:rsidRDefault="00922EA7">
      <w:pPr>
        <w:rPr>
          <w:rFonts w:asciiTheme="majorHAnsi" w:eastAsiaTheme="majorEastAsia" w:hAnsiTheme="majorHAnsi" w:cstheme="majorBidi"/>
          <w:b/>
          <w:bCs/>
          <w:color w:val="4B83B2" w:themeColor="accent1" w:themeShade="B5"/>
          <w:sz w:val="32"/>
          <w:szCs w:val="32"/>
        </w:rPr>
      </w:pPr>
      <w:r>
        <w:br w:type="page"/>
      </w:r>
    </w:p>
    <w:p w14:paraId="68C91BD8" w14:textId="2260040B" w:rsidR="004D125D" w:rsidRPr="004D125D" w:rsidRDefault="004D125D" w:rsidP="004D125D">
      <w:pPr>
        <w:pStyle w:val="Heading1"/>
      </w:pPr>
      <w:r>
        <w:lastRenderedPageBreak/>
        <w:t>Rappresentazioni</w:t>
      </w:r>
    </w:p>
    <w:p w14:paraId="063E1A58" w14:textId="77777777" w:rsidR="004D125D" w:rsidRDefault="004D125D" w:rsidP="004D125D">
      <w:pPr>
        <w:pStyle w:val="Heading2"/>
      </w:pPr>
      <w:r>
        <w:t>Elenco</w:t>
      </w:r>
    </w:p>
    <w:p w14:paraId="17855286" w14:textId="77777777" w:rsidR="004D125D" w:rsidRDefault="004D125D" w:rsidP="004D125D">
      <m:oMath>
        <m:r>
          <w:rPr>
            <w:rFonts w:ascii="Cambria Math" w:hAnsi="Cambria Math"/>
          </w:rPr>
          <m:t>A={a,b,c}</m:t>
        </m:r>
      </m:oMath>
      <w:r>
        <w:t xml:space="preserve"> </w:t>
      </w:r>
    </w:p>
    <w:p w14:paraId="70BBAD21" w14:textId="77777777" w:rsidR="004D125D" w:rsidRDefault="004D125D" w:rsidP="004D125D">
      <w:pPr>
        <w:pStyle w:val="Heading2"/>
      </w:pPr>
      <w:r>
        <w:t>Diagramma di Eulero-Venn</w:t>
      </w:r>
    </w:p>
    <w:p w14:paraId="775859A3" w14:textId="2E5BF41D" w:rsidR="007437F9" w:rsidRPr="007437F9" w:rsidRDefault="007437F9" w:rsidP="007437F9">
      <w:r>
        <w:t>Un diagramma che mostra tutte le possibili relazioni tra più insiemi. Ogni insieme è rappresentato da una linea chiusa e denominata con una lettera.</w:t>
      </w:r>
    </w:p>
    <w:p w14:paraId="6AEDABA5" w14:textId="730C4381" w:rsidR="004D125D" w:rsidRPr="004D125D" w:rsidRDefault="004D125D" w:rsidP="004D125D"/>
    <w:p w14:paraId="690349D8" w14:textId="4046CDF7" w:rsidR="004D125D" w:rsidRDefault="007437F9" w:rsidP="004D125D">
      <w:r>
        <w:rPr>
          <w:noProof/>
          <w:lang w:val="en-US" w:eastAsia="en-US"/>
        </w:rPr>
        <w:drawing>
          <wp:inline distT="0" distB="0" distL="0" distR="0" wp14:anchorId="1D64A367" wp14:editId="32E96EA7">
            <wp:extent cx="2284730" cy="1443534"/>
            <wp:effectExtent l="0" t="0" r="1270" b="4445"/>
            <wp:docPr id="13" name="Immagine 13" descr="Macintosh HD:Users:mc128k:Desktop:Screen Shot 2013-12-26 at 17.40.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mc128k:Desktop:Screen Shot 2013-12-26 at 17.40.1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4730" cy="1443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34C4A7" w14:textId="77777777" w:rsidR="004D125D" w:rsidRDefault="004D125D" w:rsidP="004D125D"/>
    <w:p w14:paraId="096904B3" w14:textId="77777777" w:rsidR="004D125D" w:rsidRDefault="004D125D" w:rsidP="004D125D">
      <w:pPr>
        <w:pStyle w:val="Heading2"/>
      </w:pPr>
      <w:r>
        <w:t>Per proprietà caratteristica</w:t>
      </w:r>
    </w:p>
    <w:p w14:paraId="1CE60C30" w14:textId="77777777" w:rsidR="004D125D" w:rsidRDefault="004D125D" w:rsidP="004D125D">
      <w:r>
        <w:t>In pratica invece degli elementi definisce le regole di appartenenza</w:t>
      </w:r>
    </w:p>
    <w:p w14:paraId="406E5A04" w14:textId="77777777" w:rsidR="004D125D" w:rsidRPr="004D125D" w:rsidRDefault="004D125D" w:rsidP="004D125D">
      <m:oMath>
        <m:r>
          <w:rPr>
            <w:rFonts w:ascii="Cambria Math" w:hAnsi="Cambria Math"/>
          </w:rPr>
          <m:t>A={x|…}</m:t>
        </m:r>
      </m:oMath>
      <w:r>
        <w:t xml:space="preserve"> </w:t>
      </w:r>
    </w:p>
    <w:p w14:paraId="6480175B" w14:textId="77777777" w:rsidR="004D125D" w:rsidRPr="004D125D" w:rsidRDefault="004D125D" w:rsidP="004D125D"/>
    <w:p w14:paraId="712F5B18" w14:textId="1F41C4A0" w:rsidR="00922EA7" w:rsidRDefault="00922EA7" w:rsidP="00CA7397">
      <w:pPr>
        <w:pStyle w:val="Heading1"/>
      </w:pPr>
      <w:r>
        <w:t>Relazioni</w:t>
      </w:r>
    </w:p>
    <w:p w14:paraId="40C6A201" w14:textId="576A1D5F" w:rsidR="00922EA7" w:rsidRPr="00922EA7" w:rsidRDefault="00922EA7" w:rsidP="00922EA7">
      <w:r>
        <w:t>Si indicano come relazioni i simboli di appartenenza, inclusione e insieme vuoto.</w:t>
      </w:r>
      <w:r w:rsidR="004A6711">
        <w:t xml:space="preserve"> Le relazioni risultano vero o falso.</w:t>
      </w:r>
    </w:p>
    <w:p w14:paraId="210CD7FA" w14:textId="77777777" w:rsidR="00CA7397" w:rsidRDefault="00CA7397" w:rsidP="00CA7397">
      <w:pPr>
        <w:pStyle w:val="Heading1"/>
      </w:pPr>
      <w:r>
        <w:t>Operazioni</w:t>
      </w:r>
    </w:p>
    <w:p w14:paraId="1CF5AC2A" w14:textId="17DA9B41" w:rsidR="004A6711" w:rsidRPr="004A6711" w:rsidRDefault="004A6711" w:rsidP="004A6711">
      <w:r>
        <w:t>Le operazioni risultano degli elementi di insiemi</w:t>
      </w:r>
    </w:p>
    <w:p w14:paraId="04C6441A" w14:textId="77777777" w:rsidR="00CA7397" w:rsidRDefault="00CA7397" w:rsidP="00CA7397">
      <w:pPr>
        <w:pStyle w:val="Heading2"/>
      </w:pPr>
      <w:r>
        <w:t>Unione</w:t>
      </w:r>
    </w:p>
    <w:p w14:paraId="452F485A" w14:textId="77777777" w:rsidR="00CA7397" w:rsidRDefault="00CA7397" w:rsidP="00CA7397">
      <w:r>
        <w:t>Si sommano gli elementi dei due insiemi.</w:t>
      </w:r>
    </w:p>
    <w:p w14:paraId="41F7734C" w14:textId="77777777" w:rsidR="00CA7397" w:rsidRPr="00CA7397" w:rsidRDefault="00CA7397" w:rsidP="00CA7397">
      <m:oMathPara>
        <m:oMath>
          <m:r>
            <w:rPr>
              <w:rFonts w:ascii="Cambria Math" w:hAnsi="Cambria Math"/>
            </w:rPr>
            <m:t>A∪B=</m:t>
          </m:r>
          <m:d>
            <m:dPr>
              <m:begChr m:val="{"/>
              <m:endChr m:val="}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  <m:e>
              <m:r>
                <w:rPr>
                  <w:rFonts w:ascii="Cambria Math" w:hAnsi="Cambria Math"/>
                </w:rPr>
                <m:t>x∈A∨x∈B</m:t>
              </m:r>
            </m:e>
          </m:d>
        </m:oMath>
      </m:oMathPara>
    </w:p>
    <w:p w14:paraId="4D0EF2D7" w14:textId="77777777" w:rsidR="00CA7397" w:rsidRDefault="00CA7397" w:rsidP="00CA7397">
      <w:pPr>
        <w:pStyle w:val="Heading2"/>
      </w:pPr>
      <w:r>
        <w:t>Intersezione</w:t>
      </w:r>
    </w:p>
    <w:p w14:paraId="5186FFD7" w14:textId="77777777" w:rsidR="00CA7397" w:rsidRDefault="00CA7397" w:rsidP="00CA7397">
      <w:r>
        <w:t>Solo gli elementi in comune.</w:t>
      </w:r>
    </w:p>
    <w:p w14:paraId="4311BDDC" w14:textId="77777777" w:rsidR="00CA7397" w:rsidRPr="00CA7397" w:rsidRDefault="00CA7397" w:rsidP="00CA7397">
      <m:oMathPara>
        <m:oMath>
          <m:r>
            <w:rPr>
              <w:rFonts w:ascii="Cambria Math" w:hAnsi="Cambria Math"/>
            </w:rPr>
            <m:t>A∩B=</m:t>
          </m:r>
          <m:d>
            <m:dPr>
              <m:begChr m:val="{"/>
              <m:endChr m:val="}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  <m:e>
              <m:r>
                <w:rPr>
                  <w:rFonts w:ascii="Cambria Math" w:hAnsi="Cambria Math"/>
                </w:rPr>
                <m:t>x∈A∧x∈B</m:t>
              </m:r>
            </m:e>
          </m:d>
        </m:oMath>
      </m:oMathPara>
    </w:p>
    <w:p w14:paraId="1AAD8A33" w14:textId="77777777" w:rsidR="00CA7397" w:rsidRDefault="00CA7397" w:rsidP="00CA7397">
      <w:pPr>
        <w:pStyle w:val="Heading2"/>
      </w:pPr>
      <w:r>
        <w:t>Differenza</w:t>
      </w:r>
    </w:p>
    <w:p w14:paraId="0E9B81E0" w14:textId="77777777" w:rsidR="00CA7397" w:rsidRPr="00CA7397" w:rsidRDefault="00CA7397" w:rsidP="00CA7397">
      <w:r>
        <w:t>Eliminare da A gli elementi di B</w:t>
      </w:r>
    </w:p>
    <w:p w14:paraId="7ED21C74" w14:textId="77777777" w:rsidR="00CA7397" w:rsidRPr="00BE0F98" w:rsidRDefault="00CA7397" w:rsidP="00CA7397">
      <m:oMathPara>
        <m:oMath>
          <m:r>
            <w:rPr>
              <w:rFonts w:ascii="Cambria Math" w:hAnsi="Cambria Math"/>
            </w:rPr>
            <m:t>A\B=</m:t>
          </m:r>
          <m:d>
            <m:dPr>
              <m:begChr m:val="{"/>
              <m:endChr m:val="}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  <m:e>
              <m:r>
                <w:rPr>
                  <w:rFonts w:ascii="Cambria Math" w:hAnsi="Cambria Math"/>
                </w:rPr>
                <m:t>x∈A∧x∉B</m:t>
              </m:r>
            </m:e>
          </m:d>
        </m:oMath>
      </m:oMathPara>
    </w:p>
    <w:p w14:paraId="0D15BF04" w14:textId="3CB3B706" w:rsidR="00BE0F98" w:rsidRDefault="00BE0F98" w:rsidP="00BE0F98">
      <w:pPr>
        <w:pStyle w:val="Heading2"/>
      </w:pPr>
      <w:r>
        <w:t>Complementazione</w:t>
      </w:r>
    </w:p>
    <w:p w14:paraId="164DAB5C" w14:textId="59DDD99E" w:rsidR="00BE0F98" w:rsidRDefault="00BE0F98" w:rsidP="00BE0F98">
      <w:r>
        <w:t>Tutti gli elementi dell’insieme Universo, che non appartengono ad A</w:t>
      </w:r>
    </w:p>
    <w:p w14:paraId="330ECD11" w14:textId="40BBC06D" w:rsidR="00BE0F98" w:rsidRPr="00BE0F98" w:rsidRDefault="00E91102" w:rsidP="00BE0F98">
      <m:oMathPara>
        <m:oMath>
          <m:acc>
            <m:accPr>
              <m:chr m:val="̅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A</m:t>
              </m:r>
            </m:e>
          </m:acc>
          <m:r>
            <w:rPr>
              <w:rFonts w:ascii="Cambria Math" w:hAnsi="Cambria Math"/>
            </w:rPr>
            <m:t>=</m:t>
          </m:r>
          <m:d>
            <m:dPr>
              <m:begChr m:val="{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x∉A in U}</m:t>
          </m:r>
        </m:oMath>
      </m:oMathPara>
    </w:p>
    <w:p w14:paraId="0E9F3B09" w14:textId="77777777" w:rsidR="004A6711" w:rsidRDefault="004A6711">
      <w:pPr>
        <w:rPr>
          <w:rFonts w:asciiTheme="majorHAnsi" w:eastAsiaTheme="majorEastAsia" w:hAnsiTheme="majorHAnsi" w:cstheme="majorBidi"/>
          <w:b/>
          <w:bCs/>
          <w:color w:val="4B83B2" w:themeColor="accent1" w:themeShade="B5"/>
          <w:sz w:val="32"/>
          <w:szCs w:val="32"/>
        </w:rPr>
      </w:pPr>
      <w:r>
        <w:br w:type="page"/>
      </w:r>
    </w:p>
    <w:p w14:paraId="5D9A832D" w14:textId="3882D7D8" w:rsidR="00CA7397" w:rsidRDefault="00CA7397" w:rsidP="00BE0F98">
      <w:pPr>
        <w:pStyle w:val="Heading1"/>
      </w:pPr>
      <w:r>
        <w:t>Proprietà</w:t>
      </w:r>
    </w:p>
    <w:p w14:paraId="0BA74B10" w14:textId="77777777" w:rsidR="00CA7397" w:rsidRDefault="00CA7397" w:rsidP="00CA7397">
      <w:r>
        <w:t>Si applicano le leggi di De Morgan, le proprietà associativa e commutativa.</w:t>
      </w:r>
    </w:p>
    <w:p w14:paraId="0DA87947" w14:textId="09BC72CF" w:rsidR="004A6711" w:rsidRPr="004A6711" w:rsidRDefault="004A6711" w:rsidP="00CA7397">
      <m:oMathPara>
        <m:oMath>
          <m:r>
            <w:rPr>
              <w:rFonts w:ascii="Cambria Math" w:hAnsi="Cambria Math"/>
            </w:rPr>
            <m:t>A\B=A\</m:t>
          </m:r>
          <m:r>
            <m:rPr>
              <m:lit/>
            </m:rPr>
            <w:rPr>
              <w:rFonts w:ascii="Cambria Math" w:hAnsi="Cambria Math"/>
            </w:rPr>
            <m:t>(</m:t>
          </m:r>
          <m:r>
            <w:rPr>
              <w:rFonts w:ascii="Cambria Math" w:hAnsi="Cambria Math"/>
            </w:rPr>
            <m:t>B∩A)=A∩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B</m:t>
              </m:r>
            </m:e>
            <m:sup>
              <m:r>
                <w:rPr>
                  <w:rFonts w:ascii="Cambria Math" w:hAnsi="Cambria Math"/>
                </w:rPr>
                <m:t>c</m:t>
              </m:r>
            </m:sup>
          </m:sSup>
        </m:oMath>
      </m:oMathPara>
    </w:p>
    <w:p w14:paraId="0CA62134" w14:textId="58859DE6" w:rsidR="004A6711" w:rsidRPr="004A6711" w:rsidRDefault="00E91102" w:rsidP="00CA7397">
      <m:oMathPara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c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</w:rPr>
                <m:t>c</m:t>
              </m:r>
            </m:sup>
          </m:sSup>
          <m:r>
            <w:rPr>
              <w:rFonts w:ascii="Cambria Math" w:hAnsi="Cambria Math"/>
            </w:rPr>
            <m:t>=A</m:t>
          </m:r>
        </m:oMath>
      </m:oMathPara>
    </w:p>
    <w:p w14:paraId="2AC0BBEC" w14:textId="03E50A92" w:rsidR="004A6711" w:rsidRDefault="004A6711" w:rsidP="004A6711">
      <w:pPr>
        <w:pStyle w:val="Heading2"/>
      </w:pPr>
      <w:r>
        <w:t>Leggi di De Morgan</w:t>
      </w:r>
    </w:p>
    <w:p w14:paraId="1D8D3748" w14:textId="6BECF6C3" w:rsidR="004A6711" w:rsidRPr="004A6711" w:rsidRDefault="00E91102" w:rsidP="00CA7397">
      <m:oMathPara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A</m:t>
                  </m:r>
                  <m:r>
                    <w:rPr>
                      <w:rFonts w:ascii="Cambria Math" w:hAnsi="Cambria Math" w:hint="eastAsia"/>
                    </w:rPr>
                    <m:t>∩</m:t>
                  </m:r>
                  <m:r>
                    <w:rPr>
                      <w:rFonts w:ascii="Cambria Math" w:hAnsi="Cambria Math"/>
                    </w:rPr>
                    <m:t>B</m:t>
                  </m:r>
                </m:e>
              </m:d>
            </m:e>
            <m:sup>
              <m:r>
                <w:rPr>
                  <w:rFonts w:ascii="Cambria Math" w:hAnsi="Cambria Math"/>
                </w:rPr>
                <m:t>c</m:t>
              </m:r>
            </m:sup>
          </m:sSup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A</m:t>
              </m:r>
            </m:e>
            <m:sup>
              <m:r>
                <w:rPr>
                  <w:rFonts w:ascii="Cambria Math" w:hAnsi="Cambria Math"/>
                </w:rPr>
                <m:t>c</m:t>
              </m:r>
            </m:sup>
          </m:sSup>
          <m:r>
            <w:rPr>
              <w:rFonts w:ascii="Cambria Math" w:hAnsi="Cambria Math" w:hint="eastAsia"/>
            </w:rPr>
            <m:t>∪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B</m:t>
              </m:r>
            </m:e>
            <m:sup>
              <m:r>
                <w:rPr>
                  <w:rFonts w:ascii="Cambria Math" w:hAnsi="Cambria Math"/>
                </w:rPr>
                <m:t>c</m:t>
              </m:r>
            </m:sup>
          </m:sSup>
        </m:oMath>
      </m:oMathPara>
    </w:p>
    <w:p w14:paraId="74026FB6" w14:textId="43D5465B" w:rsidR="004A6711" w:rsidRPr="004A6711" w:rsidRDefault="00E91102" w:rsidP="004A6711">
      <m:oMathPara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A</m:t>
                  </m:r>
                  <m:r>
                    <w:rPr>
                      <w:rFonts w:ascii="Cambria Math" w:hAnsi="Cambria Math" w:hint="eastAsia"/>
                    </w:rPr>
                    <m:t>∪</m:t>
                  </m:r>
                  <m:r>
                    <w:rPr>
                      <w:rFonts w:ascii="Cambria Math" w:hAnsi="Cambria Math"/>
                    </w:rPr>
                    <m:t>B</m:t>
                  </m:r>
                </m:e>
              </m:d>
            </m:e>
            <m:sup>
              <m:r>
                <w:rPr>
                  <w:rFonts w:ascii="Cambria Math" w:hAnsi="Cambria Math"/>
                </w:rPr>
                <m:t>c</m:t>
              </m:r>
            </m:sup>
          </m:sSup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A</m:t>
              </m:r>
            </m:e>
            <m:sup>
              <m:r>
                <w:rPr>
                  <w:rFonts w:ascii="Cambria Math" w:hAnsi="Cambria Math"/>
                </w:rPr>
                <m:t>c</m:t>
              </m:r>
            </m:sup>
          </m:sSup>
          <m:r>
            <w:rPr>
              <w:rFonts w:ascii="Cambria Math" w:hAnsi="Cambria Math" w:hint="eastAsia"/>
            </w:rPr>
            <m:t>∩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B</m:t>
              </m:r>
            </m:e>
            <m:sup>
              <m:r>
                <w:rPr>
                  <w:rFonts w:ascii="Cambria Math" w:hAnsi="Cambria Math"/>
                </w:rPr>
                <m:t>c</m:t>
              </m:r>
            </m:sup>
          </m:sSup>
        </m:oMath>
      </m:oMathPara>
    </w:p>
    <w:p w14:paraId="67F8E460" w14:textId="0F6D8B46" w:rsidR="004A6711" w:rsidRDefault="004A6711" w:rsidP="004A6711">
      <w:pPr>
        <w:pStyle w:val="Subtitle"/>
      </w:pPr>
      <w:r>
        <w:t>Dimostrazione</w:t>
      </w:r>
    </w:p>
    <w:p w14:paraId="5EE19713" w14:textId="14E21F60" w:rsidR="004A6711" w:rsidRPr="00E273F1" w:rsidRDefault="00E91102" w:rsidP="004A6711">
      <w:pPr>
        <w:rPr>
          <w:rFonts w:asciiTheme="majorHAnsi" w:eastAsiaTheme="majorEastAsia" w:hAnsiTheme="majorHAnsi" w:cstheme="majorBidi"/>
          <w:i/>
        </w:rPr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A</m:t>
                </m:r>
                <m:r>
                  <w:rPr>
                    <w:rFonts w:ascii="Cambria Math" w:hAnsi="Cambria Math" w:hint="eastAsia"/>
                  </w:rPr>
                  <m:t>∩</m:t>
                </m:r>
                <m:r>
                  <w:rPr>
                    <w:rFonts w:ascii="Cambria Math" w:hAnsi="Cambria Math"/>
                  </w:rPr>
                  <m:t>B</m:t>
                </m:r>
              </m:e>
            </m:d>
          </m:e>
          <m:sup>
            <m:r>
              <w:rPr>
                <w:rFonts w:ascii="Cambria Math" w:hAnsi="Cambria Math"/>
              </w:rPr>
              <m:t>c</m:t>
            </m:r>
          </m:sup>
        </m:sSup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begChr m:val="{"/>
                <m:endChr m:val="}"/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</m:t>
                </m:r>
              </m:e>
              <m:e>
                <m:r>
                  <w:rPr>
                    <w:rFonts w:ascii="Cambria Math" w:hAnsi="Cambria Math"/>
                  </w:rPr>
                  <m:t>x</m:t>
                </m:r>
                <m:r>
                  <w:rPr>
                    <w:rFonts w:ascii="Cambria Math" w:hAnsi="Cambria Math" w:hint="eastAsia"/>
                  </w:rPr>
                  <m:t>∈</m:t>
                </m:r>
                <m:r>
                  <w:rPr>
                    <w:rFonts w:ascii="Cambria Math" w:hAnsi="Cambria Math"/>
                  </w:rPr>
                  <m:t>A</m:t>
                </m:r>
                <m:r>
                  <w:rPr>
                    <w:rFonts w:ascii="Cambria Math" w:hAnsi="Cambria Math" w:hint="eastAsia"/>
                  </w:rPr>
                  <m:t>∧</m:t>
                </m:r>
                <m:r>
                  <w:rPr>
                    <w:rFonts w:ascii="Cambria Math" w:hAnsi="Cambria Math"/>
                  </w:rPr>
                  <m:t>x</m:t>
                </m:r>
                <m:r>
                  <w:rPr>
                    <w:rFonts w:ascii="Cambria Math" w:hAnsi="Cambria Math" w:hint="eastAsia"/>
                  </w:rPr>
                  <m:t>∈</m:t>
                </m:r>
                <m:r>
                  <w:rPr>
                    <w:rFonts w:ascii="Cambria Math" w:hAnsi="Cambria Math"/>
                  </w:rPr>
                  <m:t>B</m:t>
                </m:r>
              </m:e>
            </m:d>
          </m:e>
          <m:sup>
            <m:r>
              <w:rPr>
                <w:rFonts w:ascii="Cambria Math" w:hAnsi="Cambria Math"/>
              </w:rPr>
              <m:t>c</m:t>
            </m:r>
          </m:sup>
        </m:sSup>
      </m:oMath>
      <w:r w:rsidR="00E273F1">
        <w:rPr>
          <w:rFonts w:asciiTheme="majorHAnsi" w:eastAsiaTheme="majorEastAsia" w:hAnsiTheme="majorHAnsi" w:cstheme="majorBidi"/>
          <w:i/>
        </w:rPr>
        <w:t xml:space="preserve"> </w:t>
      </w:r>
    </w:p>
    <w:p w14:paraId="5A4876EC" w14:textId="41DA6351" w:rsidR="00E273F1" w:rsidRDefault="00E273F1" w:rsidP="004A6711">
      <w:pPr>
        <w:rPr>
          <w:rFonts w:asciiTheme="majorHAnsi" w:eastAsiaTheme="majorEastAsia" w:hAnsiTheme="majorHAnsi" w:cstheme="majorBidi"/>
          <w:i/>
        </w:rPr>
      </w:pPr>
      <m:oMath>
        <m:r>
          <w:rPr>
            <w:rFonts w:ascii="Cambria Math" w:eastAsiaTheme="majorEastAsia" w:hAnsi="Cambria Math" w:cstheme="majorBidi"/>
          </w:rPr>
          <m:t>¬</m:t>
        </m:r>
        <m:d>
          <m:dPr>
            <m:ctrlPr>
              <w:rPr>
                <w:rFonts w:ascii="Cambria Math" w:eastAsiaTheme="majorEastAsia" w:hAnsi="Cambria Math" w:cstheme="majorBidi"/>
                <w:i/>
              </w:rPr>
            </m:ctrlPr>
          </m:dPr>
          <m:e>
            <m:r>
              <w:rPr>
                <w:rFonts w:ascii="Cambria Math" w:eastAsiaTheme="majorEastAsia" w:hAnsi="Cambria Math" w:cstheme="majorBidi"/>
              </w:rPr>
              <m:t>A</m:t>
            </m:r>
            <m:r>
              <w:rPr>
                <w:rFonts w:ascii="Cambria Math" w:eastAsiaTheme="majorEastAsia" w:hAnsi="Cambria Math" w:cstheme="majorBidi" w:hint="eastAsia"/>
              </w:rPr>
              <m:t>∧</m:t>
            </m:r>
            <m:r>
              <w:rPr>
                <w:rFonts w:ascii="Cambria Math" w:eastAsiaTheme="majorEastAsia" w:hAnsi="Cambria Math" w:cstheme="majorBidi"/>
              </w:rPr>
              <m:t>B</m:t>
            </m:r>
          </m:e>
        </m:d>
        <m:r>
          <w:rPr>
            <w:rFonts w:ascii="Cambria Math" w:eastAsiaTheme="majorEastAsia" w:hAnsi="Cambria Math" w:cstheme="majorBidi" w:hint="eastAsia"/>
          </w:rPr>
          <m:t>⇔</m:t>
        </m:r>
        <m:d>
          <m:dPr>
            <m:ctrlPr>
              <w:rPr>
                <w:rFonts w:ascii="Cambria Math" w:eastAsiaTheme="majorEastAsia" w:hAnsi="Cambria Math" w:cstheme="majorBidi"/>
                <w:i/>
              </w:rPr>
            </m:ctrlPr>
          </m:dPr>
          <m:e>
            <m:r>
              <w:rPr>
                <w:rFonts w:ascii="Cambria Math" w:eastAsiaTheme="majorEastAsia" w:hAnsi="Cambria Math" w:cstheme="majorBidi"/>
              </w:rPr>
              <m:t>¬A</m:t>
            </m:r>
          </m:e>
        </m:d>
        <m:r>
          <w:rPr>
            <w:rFonts w:ascii="Cambria Math" w:eastAsiaTheme="majorEastAsia" w:hAnsi="Cambria Math" w:cstheme="majorBidi" w:hint="eastAsia"/>
          </w:rPr>
          <m:t>∨</m:t>
        </m:r>
        <m:r>
          <w:rPr>
            <w:rFonts w:ascii="Cambria Math" w:eastAsiaTheme="majorEastAsia" w:hAnsi="Cambria Math" w:cstheme="majorBidi"/>
          </w:rPr>
          <m:t>(¬B)</m:t>
        </m:r>
      </m:oMath>
      <w:r>
        <w:rPr>
          <w:rFonts w:asciiTheme="majorHAnsi" w:eastAsiaTheme="majorEastAsia" w:hAnsiTheme="majorHAnsi" w:cstheme="majorBidi"/>
          <w:i/>
        </w:rPr>
        <w:t xml:space="preserve"> </w:t>
      </w:r>
    </w:p>
    <w:p w14:paraId="7220F22A" w14:textId="23726CB2" w:rsidR="00E273F1" w:rsidRDefault="00E273F1" w:rsidP="004A6711">
      <w:pPr>
        <w:rPr>
          <w:rFonts w:asciiTheme="majorHAnsi" w:eastAsiaTheme="majorEastAsia" w:hAnsiTheme="majorHAnsi" w:cstheme="majorBidi"/>
          <w:i/>
        </w:rPr>
      </w:pPr>
      <m:oMath>
        <m:r>
          <w:rPr>
            <w:rFonts w:ascii="Cambria Math" w:eastAsiaTheme="majorEastAsia" w:hAnsi="Cambria Math" w:cstheme="majorBidi"/>
          </w:rPr>
          <m:t>=</m:t>
        </m:r>
        <m:d>
          <m:dPr>
            <m:begChr m:val="{"/>
            <m:endChr m:val="}"/>
            <m:ctrlPr>
              <w:rPr>
                <w:rFonts w:ascii="Cambria Math" w:eastAsiaTheme="majorEastAsia" w:hAnsi="Cambria Math" w:cstheme="majorBidi"/>
                <w:i/>
              </w:rPr>
            </m:ctrlPr>
          </m:dPr>
          <m:e>
            <m:r>
              <w:rPr>
                <w:rFonts w:ascii="Cambria Math" w:eastAsiaTheme="majorEastAsia" w:hAnsi="Cambria Math" w:cstheme="majorBidi"/>
              </w:rPr>
              <m:t>x</m:t>
            </m:r>
          </m:e>
          <m:e>
            <m:r>
              <w:rPr>
                <w:rFonts w:ascii="Cambria Math" w:eastAsiaTheme="majorEastAsia" w:hAnsi="Cambria Math" w:cstheme="majorBidi"/>
              </w:rPr>
              <m:t>x∉A</m:t>
            </m:r>
            <m:r>
              <w:rPr>
                <w:rFonts w:ascii="Cambria Math" w:eastAsiaTheme="majorEastAsia" w:hAnsi="Cambria Math" w:cstheme="majorBidi" w:hint="eastAsia"/>
              </w:rPr>
              <m:t>∨</m:t>
            </m:r>
            <m:r>
              <w:rPr>
                <w:rFonts w:ascii="Cambria Math" w:eastAsiaTheme="majorEastAsia" w:hAnsi="Cambria Math" w:cstheme="majorBidi"/>
              </w:rPr>
              <m:t>x∉B</m:t>
            </m:r>
          </m:e>
        </m:d>
        <m:r>
          <w:rPr>
            <w:rFonts w:ascii="Cambria Math" w:eastAsiaTheme="majorEastAsia" w:hAnsi="Cambria Math" w:cstheme="majorBidi"/>
          </w:rPr>
          <m:t>=</m:t>
        </m:r>
        <m:sSup>
          <m:sSupPr>
            <m:ctrlPr>
              <w:rPr>
                <w:rFonts w:ascii="Cambria Math" w:eastAsiaTheme="majorEastAsia" w:hAnsi="Cambria Math" w:cstheme="majorBidi"/>
                <w:i/>
              </w:rPr>
            </m:ctrlPr>
          </m:sSupPr>
          <m:e>
            <m:r>
              <w:rPr>
                <w:rFonts w:ascii="Cambria Math" w:eastAsiaTheme="majorEastAsia" w:hAnsi="Cambria Math" w:cstheme="majorBidi"/>
              </w:rPr>
              <m:t>A</m:t>
            </m:r>
          </m:e>
          <m:sup>
            <m:r>
              <w:rPr>
                <w:rFonts w:ascii="Cambria Math" w:eastAsiaTheme="majorEastAsia" w:hAnsi="Cambria Math" w:cstheme="majorBidi"/>
              </w:rPr>
              <m:t>c</m:t>
            </m:r>
          </m:sup>
        </m:sSup>
        <m:r>
          <w:rPr>
            <w:rFonts w:ascii="Cambria Math" w:eastAsiaTheme="majorEastAsia" w:hAnsi="Cambria Math" w:cstheme="majorBidi" w:hint="eastAsia"/>
          </w:rPr>
          <m:t>∪</m:t>
        </m:r>
        <m:sSup>
          <m:sSupPr>
            <m:ctrlPr>
              <w:rPr>
                <w:rFonts w:ascii="Cambria Math" w:eastAsiaTheme="majorEastAsia" w:hAnsi="Cambria Math" w:cstheme="majorBidi"/>
                <w:i/>
              </w:rPr>
            </m:ctrlPr>
          </m:sSupPr>
          <m:e>
            <m:r>
              <w:rPr>
                <w:rFonts w:ascii="Cambria Math" w:eastAsiaTheme="majorEastAsia" w:hAnsi="Cambria Math" w:cstheme="majorBidi"/>
              </w:rPr>
              <m:t>B</m:t>
            </m:r>
          </m:e>
          <m:sup>
            <m:r>
              <w:rPr>
                <w:rFonts w:ascii="Cambria Math" w:eastAsiaTheme="majorEastAsia" w:hAnsi="Cambria Math" w:cstheme="majorBidi"/>
              </w:rPr>
              <m:t>c</m:t>
            </m:r>
          </m:sup>
        </m:sSup>
      </m:oMath>
      <w:r>
        <w:rPr>
          <w:rFonts w:asciiTheme="majorHAnsi" w:eastAsiaTheme="majorEastAsia" w:hAnsiTheme="majorHAnsi" w:cstheme="majorBidi"/>
          <w:i/>
        </w:rPr>
        <w:t xml:space="preserve"> </w:t>
      </w:r>
    </w:p>
    <w:p w14:paraId="7862F9B1" w14:textId="313E5FD3" w:rsidR="002D3E7B" w:rsidRDefault="002D3E7B" w:rsidP="002D3E7B">
      <w:pPr>
        <w:pStyle w:val="Heading1"/>
      </w:pPr>
      <w:r>
        <w:t>Insieme delle parti</w:t>
      </w:r>
    </w:p>
    <w:p w14:paraId="0811E301" w14:textId="1880BC23" w:rsidR="002D3E7B" w:rsidRDefault="002D3E7B" w:rsidP="002D3E7B">
      <w:r>
        <w:t xml:space="preserve">L’insieme delle parti di S, </w:t>
      </w:r>
      <m:oMath>
        <m:r>
          <w:rPr>
            <w:rFonts w:ascii="Cambria Math" w:hAnsi="Cambria Math"/>
          </w:rPr>
          <m:t>℘</m:t>
        </m:r>
      </m:oMath>
      <w:r>
        <w:t xml:space="preserve"> è l’insieme di tutti i suoi sottoinsiemi. Detto anche </w:t>
      </w:r>
      <w:r>
        <w:rPr>
          <w:b/>
        </w:rPr>
        <w:t>insieme potenza</w:t>
      </w:r>
      <w:r>
        <w:t xml:space="preserve">, indica tutti i possibili sottoinsiemi, inclusi insieme vuoto, insiemi con un solo elemento, con ogni possibile combinazione di elementi, sottoinsieme improprio di S. Il numero di sottoinsiemi si determina con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2</m:t>
            </m:r>
          </m:e>
          <m:sup>
            <m:r>
              <w:rPr>
                <w:rFonts w:ascii="Cambria Math" w:hAnsi="Cambria Math"/>
              </w:rPr>
              <m:t>n</m:t>
            </m:r>
          </m:sup>
        </m:sSup>
      </m:oMath>
      <w:r>
        <w:t xml:space="preserve">, dove </w:t>
      </w:r>
      <m:oMath>
        <m:r>
          <w:rPr>
            <w:rFonts w:ascii="Cambria Math" w:hAnsi="Cambria Math"/>
          </w:rPr>
          <m:t>n</m:t>
        </m:r>
      </m:oMath>
      <w:r>
        <w:t xml:space="preserve"> equivale al numero di elementi. Non funziona come il prodotto cartesiano, dato che l’ordine degli elementi non conta.</w:t>
      </w:r>
    </w:p>
    <w:p w14:paraId="4D10E8E3" w14:textId="6A3F9651" w:rsidR="00FC596B" w:rsidRDefault="00FC596B" w:rsidP="00BE0F98">
      <w:pPr>
        <w:pStyle w:val="Heading1"/>
      </w:pPr>
      <w:r>
        <w:t>Prodotto cartesiano</w:t>
      </w:r>
    </w:p>
    <w:p w14:paraId="31E4271E" w14:textId="4DBD09FA" w:rsidR="002D3E7B" w:rsidRDefault="007437F9" w:rsidP="00FC596B">
      <w:r>
        <w:t xml:space="preserve">Dati gli insiemi A e B, il prodotto cartesiano tra essi è dato da tutte le possibili coppie ordinate con </w:t>
      </w:r>
      <m:oMath>
        <m:r>
          <w:rPr>
            <w:rFonts w:ascii="Cambria Math" w:hAnsi="Cambria Math"/>
          </w:rPr>
          <m:t>a∈A e b∈B</m:t>
        </m:r>
      </m:oMath>
    </w:p>
    <w:p w14:paraId="6834A877" w14:textId="43F272B6" w:rsidR="002D3E7B" w:rsidRPr="002D3E7B" w:rsidRDefault="002D3E7B" w:rsidP="00FC596B">
      <m:oMathPara>
        <m:oMath>
          <m:r>
            <w:rPr>
              <w:rFonts w:ascii="Cambria Math" w:hAnsi="Cambria Math"/>
            </w:rPr>
            <m:t>A×B={x,y|x</m:t>
          </m:r>
          <m:r>
            <w:rPr>
              <w:rFonts w:ascii="Cambria Math" w:hAnsi="Cambria Math" w:hint="eastAsia"/>
            </w:rPr>
            <m:t>∈</m:t>
          </m:r>
          <m:r>
            <w:rPr>
              <w:rFonts w:ascii="Cambria Math" w:hAnsi="Cambria Math"/>
            </w:rPr>
            <m:t>A, y</m:t>
          </m:r>
          <m:r>
            <w:rPr>
              <w:rFonts w:ascii="Cambria Math" w:hAnsi="Cambria Math" w:hint="eastAsia"/>
            </w:rPr>
            <m:t>∈</m:t>
          </m:r>
          <m:r>
            <w:rPr>
              <w:rFonts w:ascii="Cambria Math" w:hAnsi="Cambria Math"/>
            </w:rPr>
            <m:t>B}</m:t>
          </m:r>
        </m:oMath>
      </m:oMathPara>
    </w:p>
    <w:p w14:paraId="47279173" w14:textId="68CE0DE4" w:rsidR="002D3E7B" w:rsidRDefault="002D3E7B" w:rsidP="00FC596B">
      <m:oMathPara>
        <m:oMath>
          <m:r>
            <w:rPr>
              <w:rFonts w:ascii="Cambria Math" w:hAnsi="Cambria Math"/>
            </w:rPr>
            <m:t>A×B</m:t>
          </m:r>
          <m:r>
            <w:rPr>
              <w:rFonts w:ascii="Cambria Math" w:hAnsi="Cambria Math" w:hint="eastAsia"/>
            </w:rPr>
            <m:t>≠</m:t>
          </m:r>
          <m:r>
            <w:rPr>
              <w:rFonts w:ascii="Cambria Math" w:hAnsi="Cambria Math"/>
            </w:rPr>
            <m:t>B×A</m:t>
          </m:r>
        </m:oMath>
      </m:oMathPara>
    </w:p>
    <w:p w14:paraId="318EB550" w14:textId="77777777" w:rsidR="007437F9" w:rsidRDefault="007437F9" w:rsidP="00FC596B"/>
    <w:p w14:paraId="72DC25FB" w14:textId="77777777" w:rsidR="007437F9" w:rsidRDefault="007437F9" w:rsidP="00FC596B">
      <w:r>
        <w:t xml:space="preserve">Sia A={0,1} e B={0,2}. </w:t>
      </w:r>
    </w:p>
    <w:p w14:paraId="4ACE8266" w14:textId="02A9FAC2" w:rsidR="007437F9" w:rsidRDefault="007437F9" w:rsidP="00FC596B">
      <w:r>
        <w:t xml:space="preserve">Si ha </w:t>
      </w:r>
      <m:oMath>
        <m:r>
          <w:rPr>
            <w:rFonts w:ascii="Cambria Math" w:hAnsi="Cambria Math"/>
          </w:rPr>
          <m:t>A×B={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0,0</m:t>
            </m:r>
          </m:e>
        </m:d>
        <m:r>
          <w:rPr>
            <w:rFonts w:ascii="Cambria Math" w:hAnsi="Cambria Math"/>
          </w:rPr>
          <m:t>,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0,2</m:t>
            </m:r>
          </m:e>
        </m:d>
        <m:r>
          <w:rPr>
            <w:rFonts w:ascii="Cambria Math" w:hAnsi="Cambria Math"/>
          </w:rPr>
          <m:t>,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1,0</m:t>
            </m:r>
          </m:e>
        </m:d>
        <m:r>
          <w:rPr>
            <w:rFonts w:ascii="Cambria Math" w:hAnsi="Cambria Math"/>
          </w:rPr>
          <m:t>,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1,2</m:t>
            </m:r>
          </m:e>
        </m:d>
        <m:r>
          <w:rPr>
            <w:rFonts w:ascii="Cambria Math" w:hAnsi="Cambria Math"/>
          </w:rPr>
          <m:t>}</m:t>
        </m:r>
      </m:oMath>
      <w:r>
        <w:t xml:space="preserve"> e </w:t>
      </w:r>
      <m:oMath>
        <m:r>
          <w:rPr>
            <w:rFonts w:ascii="Cambria Math" w:hAnsi="Cambria Math"/>
          </w:rPr>
          <m:t>B×A={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0,0</m:t>
            </m:r>
          </m:e>
        </m:d>
        <m:r>
          <w:rPr>
            <w:rFonts w:ascii="Cambria Math" w:hAnsi="Cambria Math"/>
          </w:rPr>
          <m:t>,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0,1</m:t>
            </m:r>
          </m:e>
        </m:d>
        <m:r>
          <w:rPr>
            <w:rFonts w:ascii="Cambria Math" w:hAnsi="Cambria Math"/>
          </w:rPr>
          <m:t>,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2,0</m:t>
            </m:r>
          </m:e>
        </m:d>
        <m:r>
          <w:rPr>
            <w:rFonts w:ascii="Cambria Math" w:hAnsi="Cambria Math"/>
          </w:rPr>
          <m:t>,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2,1</m:t>
            </m:r>
          </m:e>
        </m:d>
        <m:r>
          <w:rPr>
            <w:rFonts w:ascii="Cambria Math" w:hAnsi="Cambria Math"/>
          </w:rPr>
          <m:t>}</m:t>
        </m:r>
      </m:oMath>
    </w:p>
    <w:p w14:paraId="4E059F98" w14:textId="77777777" w:rsidR="007437F9" w:rsidRDefault="007437F9" w:rsidP="00FC596B"/>
    <w:p w14:paraId="48C87020" w14:textId="432B12DB" w:rsidR="007437F9" w:rsidRDefault="007437F9" w:rsidP="00FC596B">
      <w:r>
        <w:t>Praticamente si trovano tutte le possibili associazioni degli elementi tra un insieme e l’altro.</w:t>
      </w:r>
    </w:p>
    <w:p w14:paraId="34BFF51C" w14:textId="77777777" w:rsidR="007437F9" w:rsidRDefault="007437F9" w:rsidP="00FC596B"/>
    <w:p w14:paraId="667F33AC" w14:textId="4E717F8B" w:rsidR="007437F9" w:rsidRDefault="007437F9" w:rsidP="00FC596B">
      <w:r>
        <w:t>Il prodotto cartesiano di un insieme con sé stesso si indica con una potenza:</w:t>
      </w:r>
    </w:p>
    <w:p w14:paraId="0D77ED1D" w14:textId="7E2D9AB2" w:rsidR="002E2EAC" w:rsidRPr="002D3E7B" w:rsidRDefault="007437F9" w:rsidP="002E2EAC">
      <w:pPr>
        <w:rPr>
          <w:b/>
        </w:rPr>
      </w:pPr>
      <m:oMathPara>
        <m:oMath>
          <m:r>
            <m:rPr>
              <m:sty m:val="bi"/>
            </m:rPr>
            <w:rPr>
              <w:rFonts w:ascii="Cambria Math" w:hAnsi="Cambria Math"/>
            </w:rPr>
            <m:t>A×A×…=</m:t>
          </m:r>
          <m:sSup>
            <m:sSupPr>
              <m:ctrlPr>
                <w:rPr>
                  <w:rFonts w:ascii="Cambria Math" w:hAnsi="Cambria Math"/>
                  <w:b/>
                  <w:i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</w:rPr>
                <m:t>A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</w:rPr>
                <m:t>n</m:t>
              </m:r>
            </m:sup>
          </m:sSup>
        </m:oMath>
      </m:oMathPara>
    </w:p>
    <w:p w14:paraId="65DD460C" w14:textId="77777777" w:rsidR="002D3E7B" w:rsidRDefault="002D3E7B" w:rsidP="002E2EAC">
      <w:pPr>
        <w:rPr>
          <w:b/>
        </w:rPr>
      </w:pPr>
    </w:p>
    <w:p w14:paraId="74D531CB" w14:textId="77777777" w:rsidR="002D3E7B" w:rsidRPr="00BE0F98" w:rsidRDefault="002D3E7B" w:rsidP="002E2EAC">
      <w:pPr>
        <w:rPr>
          <w:b/>
        </w:rPr>
      </w:pPr>
    </w:p>
    <w:sectPr w:rsidR="002D3E7B" w:rsidRPr="00BE0F98" w:rsidSect="00E32AB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5D8BA2" w14:textId="77777777" w:rsidR="00E91102" w:rsidRDefault="00E91102" w:rsidP="00E91102">
      <w:r>
        <w:separator/>
      </w:r>
    </w:p>
  </w:endnote>
  <w:endnote w:type="continuationSeparator" w:id="0">
    <w:p w14:paraId="73622F71" w14:textId="77777777" w:rsidR="00E91102" w:rsidRDefault="00E91102" w:rsidP="00E911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w Cen MT">
    <w:panose1 w:val="020B0602020104020603"/>
    <w:charset w:val="00"/>
    <w:family w:val="auto"/>
    <w:pitch w:val="variable"/>
    <w:sig w:usb0="00000003" w:usb1="00000000" w:usb2="00000000" w:usb3="00000000" w:csb0="00000003" w:csb1="00000000"/>
  </w:font>
  <w:font w:name="ＭＳ Ｐゴシック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BA0225" w14:textId="77777777" w:rsidR="00E91102" w:rsidRDefault="00E91102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6D0B52" w14:textId="0AFADD69" w:rsidR="00E91102" w:rsidRDefault="00E91102">
    <w:pPr>
      <w:pStyle w:val="Footer"/>
    </w:pPr>
    <w:r w:rsidRPr="00E91102">
      <w:t>2014 Mc128k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14E2D9" w14:textId="77777777" w:rsidR="00E91102" w:rsidRDefault="00E91102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B65E86" w14:textId="77777777" w:rsidR="00E91102" w:rsidRDefault="00E91102" w:rsidP="00E91102">
      <w:r>
        <w:separator/>
      </w:r>
    </w:p>
  </w:footnote>
  <w:footnote w:type="continuationSeparator" w:id="0">
    <w:p w14:paraId="13EED5A6" w14:textId="77777777" w:rsidR="00E91102" w:rsidRDefault="00E91102" w:rsidP="00E9110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6055A6" w14:textId="77777777" w:rsidR="00E91102" w:rsidRDefault="00E91102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129953" w14:textId="77777777" w:rsidR="00E91102" w:rsidRDefault="00E91102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1F5242" w14:textId="77777777" w:rsidR="00E91102" w:rsidRDefault="00E9110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95A"/>
    <w:rsid w:val="002D3E7B"/>
    <w:rsid w:val="002E2EAC"/>
    <w:rsid w:val="0032695A"/>
    <w:rsid w:val="003D399D"/>
    <w:rsid w:val="004A6711"/>
    <w:rsid w:val="004D125D"/>
    <w:rsid w:val="006509AF"/>
    <w:rsid w:val="007437F9"/>
    <w:rsid w:val="00922EA7"/>
    <w:rsid w:val="00BE0F98"/>
    <w:rsid w:val="00CA7397"/>
    <w:rsid w:val="00D1355E"/>
    <w:rsid w:val="00E04546"/>
    <w:rsid w:val="00E273F1"/>
    <w:rsid w:val="00E32ABE"/>
    <w:rsid w:val="00E91102"/>
    <w:rsid w:val="00FC5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60D6E7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it-IT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355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4B83B2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A73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94B6D2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1355E"/>
    <w:pPr>
      <w:pBdr>
        <w:bottom w:val="single" w:sz="8" w:space="4" w:color="94B6D2" w:themeColor="accent1"/>
      </w:pBdr>
      <w:spacing w:after="300"/>
      <w:contextualSpacing/>
    </w:pPr>
    <w:rPr>
      <w:rFonts w:asciiTheme="majorHAnsi" w:eastAsiaTheme="majorEastAsia" w:hAnsiTheme="majorHAnsi" w:cstheme="majorBidi"/>
      <w:color w:val="59473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1355E"/>
    <w:rPr>
      <w:rFonts w:asciiTheme="majorHAnsi" w:eastAsiaTheme="majorEastAsia" w:hAnsiTheme="majorHAnsi" w:cstheme="majorBidi"/>
      <w:color w:val="59473F" w:themeColor="text2" w:themeShade="BF"/>
      <w:spacing w:val="5"/>
      <w:kern w:val="28"/>
      <w:sz w:val="52"/>
      <w:szCs w:val="52"/>
      <w:lang w:val="it-IT"/>
    </w:rPr>
  </w:style>
  <w:style w:type="character" w:customStyle="1" w:styleId="Heading1Char">
    <w:name w:val="Heading 1 Char"/>
    <w:basedOn w:val="DefaultParagraphFont"/>
    <w:link w:val="Heading1"/>
    <w:uiPriority w:val="9"/>
    <w:rsid w:val="00D1355E"/>
    <w:rPr>
      <w:rFonts w:asciiTheme="majorHAnsi" w:eastAsiaTheme="majorEastAsia" w:hAnsiTheme="majorHAnsi" w:cstheme="majorBidi"/>
      <w:b/>
      <w:bCs/>
      <w:color w:val="4B83B2" w:themeColor="accent1" w:themeShade="B5"/>
      <w:sz w:val="32"/>
      <w:szCs w:val="32"/>
      <w:lang w:val="it-I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355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355E"/>
    <w:rPr>
      <w:rFonts w:ascii="Lucida Grande" w:hAnsi="Lucida Grande" w:cs="Lucida Grande"/>
      <w:sz w:val="18"/>
      <w:szCs w:val="18"/>
      <w:lang w:val="it-IT"/>
    </w:rPr>
  </w:style>
  <w:style w:type="character" w:styleId="PlaceholderText">
    <w:name w:val="Placeholder Text"/>
    <w:basedOn w:val="DefaultParagraphFont"/>
    <w:uiPriority w:val="99"/>
    <w:semiHidden/>
    <w:rsid w:val="00D1355E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sid w:val="00CA7397"/>
    <w:rPr>
      <w:rFonts w:asciiTheme="majorHAnsi" w:eastAsiaTheme="majorEastAsia" w:hAnsiTheme="majorHAnsi" w:cstheme="majorBidi"/>
      <w:b/>
      <w:bCs/>
      <w:color w:val="94B6D2" w:themeColor="accent1"/>
      <w:sz w:val="26"/>
      <w:szCs w:val="26"/>
      <w:lang w:val="it-IT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E0F98"/>
    <w:rPr>
      <w:rFonts w:ascii="Lucida Grande" w:hAnsi="Lucida Grande" w:cs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E0F98"/>
    <w:rPr>
      <w:rFonts w:ascii="Lucida Grande" w:hAnsi="Lucida Grande" w:cs="Lucida Grande"/>
      <w:lang w:val="it-IT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6711"/>
    <w:pPr>
      <w:numPr>
        <w:ilvl w:val="1"/>
      </w:numPr>
    </w:pPr>
    <w:rPr>
      <w:rFonts w:asciiTheme="majorHAnsi" w:eastAsiaTheme="majorEastAsia" w:hAnsiTheme="majorHAnsi" w:cstheme="majorBidi"/>
      <w:i/>
      <w:iCs/>
      <w:color w:val="94B6D2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A6711"/>
    <w:rPr>
      <w:rFonts w:asciiTheme="majorHAnsi" w:eastAsiaTheme="majorEastAsia" w:hAnsiTheme="majorHAnsi" w:cstheme="majorBidi"/>
      <w:i/>
      <w:iCs/>
      <w:color w:val="94B6D2" w:themeColor="accent1"/>
      <w:spacing w:val="15"/>
      <w:lang w:val="it-IT"/>
    </w:rPr>
  </w:style>
  <w:style w:type="paragraph" w:styleId="Header">
    <w:name w:val="header"/>
    <w:basedOn w:val="Normal"/>
    <w:link w:val="HeaderChar"/>
    <w:uiPriority w:val="99"/>
    <w:unhideWhenUsed/>
    <w:rsid w:val="00E9110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1102"/>
    <w:rPr>
      <w:lang w:val="it-IT"/>
    </w:rPr>
  </w:style>
  <w:style w:type="paragraph" w:styleId="Footer">
    <w:name w:val="footer"/>
    <w:basedOn w:val="Normal"/>
    <w:link w:val="FooterChar"/>
    <w:uiPriority w:val="99"/>
    <w:unhideWhenUsed/>
    <w:rsid w:val="00E9110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1102"/>
    <w:rPr>
      <w:lang w:val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it-IT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355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4B83B2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A73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94B6D2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1355E"/>
    <w:pPr>
      <w:pBdr>
        <w:bottom w:val="single" w:sz="8" w:space="4" w:color="94B6D2" w:themeColor="accent1"/>
      </w:pBdr>
      <w:spacing w:after="300"/>
      <w:contextualSpacing/>
    </w:pPr>
    <w:rPr>
      <w:rFonts w:asciiTheme="majorHAnsi" w:eastAsiaTheme="majorEastAsia" w:hAnsiTheme="majorHAnsi" w:cstheme="majorBidi"/>
      <w:color w:val="59473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1355E"/>
    <w:rPr>
      <w:rFonts w:asciiTheme="majorHAnsi" w:eastAsiaTheme="majorEastAsia" w:hAnsiTheme="majorHAnsi" w:cstheme="majorBidi"/>
      <w:color w:val="59473F" w:themeColor="text2" w:themeShade="BF"/>
      <w:spacing w:val="5"/>
      <w:kern w:val="28"/>
      <w:sz w:val="52"/>
      <w:szCs w:val="52"/>
      <w:lang w:val="it-IT"/>
    </w:rPr>
  </w:style>
  <w:style w:type="character" w:customStyle="1" w:styleId="Heading1Char">
    <w:name w:val="Heading 1 Char"/>
    <w:basedOn w:val="DefaultParagraphFont"/>
    <w:link w:val="Heading1"/>
    <w:uiPriority w:val="9"/>
    <w:rsid w:val="00D1355E"/>
    <w:rPr>
      <w:rFonts w:asciiTheme="majorHAnsi" w:eastAsiaTheme="majorEastAsia" w:hAnsiTheme="majorHAnsi" w:cstheme="majorBidi"/>
      <w:b/>
      <w:bCs/>
      <w:color w:val="4B83B2" w:themeColor="accent1" w:themeShade="B5"/>
      <w:sz w:val="32"/>
      <w:szCs w:val="32"/>
      <w:lang w:val="it-I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355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355E"/>
    <w:rPr>
      <w:rFonts w:ascii="Lucida Grande" w:hAnsi="Lucida Grande" w:cs="Lucida Grande"/>
      <w:sz w:val="18"/>
      <w:szCs w:val="18"/>
      <w:lang w:val="it-IT"/>
    </w:rPr>
  </w:style>
  <w:style w:type="character" w:styleId="PlaceholderText">
    <w:name w:val="Placeholder Text"/>
    <w:basedOn w:val="DefaultParagraphFont"/>
    <w:uiPriority w:val="99"/>
    <w:semiHidden/>
    <w:rsid w:val="00D1355E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sid w:val="00CA7397"/>
    <w:rPr>
      <w:rFonts w:asciiTheme="majorHAnsi" w:eastAsiaTheme="majorEastAsia" w:hAnsiTheme="majorHAnsi" w:cstheme="majorBidi"/>
      <w:b/>
      <w:bCs/>
      <w:color w:val="94B6D2" w:themeColor="accent1"/>
      <w:sz w:val="26"/>
      <w:szCs w:val="26"/>
      <w:lang w:val="it-IT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E0F98"/>
    <w:rPr>
      <w:rFonts w:ascii="Lucida Grande" w:hAnsi="Lucida Grande" w:cs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E0F98"/>
    <w:rPr>
      <w:rFonts w:ascii="Lucida Grande" w:hAnsi="Lucida Grande" w:cs="Lucida Grande"/>
      <w:lang w:val="it-IT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6711"/>
    <w:pPr>
      <w:numPr>
        <w:ilvl w:val="1"/>
      </w:numPr>
    </w:pPr>
    <w:rPr>
      <w:rFonts w:asciiTheme="majorHAnsi" w:eastAsiaTheme="majorEastAsia" w:hAnsiTheme="majorHAnsi" w:cstheme="majorBidi"/>
      <w:i/>
      <w:iCs/>
      <w:color w:val="94B6D2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A6711"/>
    <w:rPr>
      <w:rFonts w:asciiTheme="majorHAnsi" w:eastAsiaTheme="majorEastAsia" w:hAnsiTheme="majorHAnsi" w:cstheme="majorBidi"/>
      <w:i/>
      <w:iCs/>
      <w:color w:val="94B6D2" w:themeColor="accent1"/>
      <w:spacing w:val="15"/>
      <w:lang w:val="it-IT"/>
    </w:rPr>
  </w:style>
  <w:style w:type="paragraph" w:styleId="Header">
    <w:name w:val="header"/>
    <w:basedOn w:val="Normal"/>
    <w:link w:val="HeaderChar"/>
    <w:uiPriority w:val="99"/>
    <w:unhideWhenUsed/>
    <w:rsid w:val="00E9110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1102"/>
    <w:rPr>
      <w:lang w:val="it-IT"/>
    </w:rPr>
  </w:style>
  <w:style w:type="paragraph" w:styleId="Footer">
    <w:name w:val="footer"/>
    <w:basedOn w:val="Normal"/>
    <w:link w:val="FooterChar"/>
    <w:uiPriority w:val="99"/>
    <w:unhideWhenUsed/>
    <w:rsid w:val="00E9110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1102"/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Relationship Id="rId2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Luna">
  <a:themeElements>
    <a:clrScheme name="Luna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Luna">
      <a:majorFont>
        <a:latin typeface="Tw Cen MT"/>
        <a:ea typeface=""/>
        <a:cs typeface=""/>
        <a:font script="Grek" typeface="Calibri"/>
        <a:font script="Cyrl" typeface="Calibri"/>
        <a:font script="Jpan" typeface="ＭＳ Ｐゴシック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w Cen MT"/>
        <a:ea typeface=""/>
        <a:cs typeface=""/>
        <a:font script="Grek" typeface="Calibri"/>
        <a:font script="Cyrl" typeface="Calibri"/>
        <a:font script="Jpan" typeface="ＭＳ Ｐゴシック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Luna">
      <a:fillStyleLst>
        <a:solidFill>
          <a:schemeClr val="phClr"/>
        </a:solidFill>
        <a:solidFill>
          <a:schemeClr val="phClr">
            <a:tint val="50000"/>
          </a:schemeClr>
        </a:solidFill>
        <a:solidFill>
          <a:schemeClr val="phClr"/>
        </a:soli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47625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  <a:scene3d>
            <a:camera prst="isometricTopDown" fov="0">
              <a:rot lat="0" lon="0" rev="0"/>
            </a:camera>
            <a:lightRig rig="balanced" dir="t">
              <a:rot lat="0" lon="0" rev="13800000"/>
            </a:lightRig>
          </a:scene3d>
          <a:sp3d extrusionH="12700" prstMaterial="plastic">
            <a:bevelT w="38100" h="25400" prst="softRound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  <a:blipFill>
          <a:blip xmlns:r="http://schemas.openxmlformats.org/officeDocument/2006/relationships" r:embed="rId2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</a:bgFillStyleLst>
    </a:fmtScheme>
  </a:themeElements>
  <a:objectDefaults>
    <a:spDef>
      <a:spPr/>
      <a:bodyPr rtlCol="0" anchor="ctr"/>
      <a:lstStyle>
        <a:defPPr algn="ctr">
          <a:defRPr/>
        </a:defPPr>
      </a:lstStyle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</Pages>
  <Words>570</Words>
  <Characters>3255</Characters>
  <Application>Microsoft Macintosh Word</Application>
  <DocSecurity>0</DocSecurity>
  <Lines>27</Lines>
  <Paragraphs>7</Paragraphs>
  <ScaleCrop>false</ScaleCrop>
  <Company/>
  <LinksUpToDate>false</LinksUpToDate>
  <CharactersWithSpaces>3818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Mck</dc:creator>
  <cp:keywords/>
  <dc:description/>
  <cp:lastModifiedBy>Mc128k</cp:lastModifiedBy>
  <cp:revision>8</cp:revision>
  <dcterms:created xsi:type="dcterms:W3CDTF">2013-12-01T22:13:00Z</dcterms:created>
  <dcterms:modified xsi:type="dcterms:W3CDTF">2014-09-20T21:51:00Z</dcterms:modified>
</cp:coreProperties>
</file>